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360" w:lineRule="auto"/>
        <w:jc w:val="center"/>
        <w:rPr>
          <w:rFonts w:ascii="ˎ̥" w:hAnsi="ˎ̥"/>
          <w:sz w:val="18"/>
          <w:szCs w:val="18"/>
        </w:rPr>
      </w:pPr>
      <w:r>
        <w:rPr>
          <w:rFonts w:hint="eastAsia"/>
          <w:b/>
          <w:sz w:val="28"/>
          <w:szCs w:val="30"/>
        </w:rPr>
        <w:drawing>
          <wp:anchor distT="0" distB="0" distL="114300" distR="114300" simplePos="0" relativeHeight="251659264" behindDoc="1" locked="0" layoutInCell="1" allowOverlap="1">
            <wp:simplePos x="0" y="0"/>
            <wp:positionH relativeFrom="page">
              <wp:posOffset>50800</wp:posOffset>
            </wp:positionH>
            <wp:positionV relativeFrom="page">
              <wp:posOffset>-10160</wp:posOffset>
            </wp:positionV>
            <wp:extent cx="7461250" cy="10664825"/>
            <wp:effectExtent l="0" t="0" r="6350" b="3175"/>
            <wp:wrapNone/>
            <wp:docPr id="2" name="图片 2" descr="C:\Users\梅子\Desktop\center.jp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梅子\Desktop\center.jpgcenter"/>
                    <pic:cNvPicPr>
                      <a:picLocks noChangeAspect="1" noChangeArrowheads="1"/>
                    </pic:cNvPicPr>
                  </pic:nvPicPr>
                  <pic:blipFill>
                    <a:blip r:embed="rId8"/>
                    <a:srcRect/>
                    <a:stretch>
                      <a:fillRect/>
                    </a:stretch>
                  </pic:blipFill>
                  <pic:spPr>
                    <a:xfrm>
                      <a:off x="0" y="0"/>
                      <a:ext cx="7461250" cy="10664825"/>
                    </a:xfrm>
                    <a:prstGeom prst="rect">
                      <a:avLst/>
                    </a:prstGeom>
                    <a:noFill/>
                    <a:ln>
                      <a:noFill/>
                    </a:ln>
                  </pic:spPr>
                </pic:pic>
              </a:graphicData>
            </a:graphic>
          </wp:anchor>
        </w:drawing>
      </w:r>
      <w:r>
        <w:rPr>
          <w:rFonts w:hint="eastAsia" w:ascii="ˎ̥" w:hAnsi="ˎ̥"/>
          <w:sz w:val="18"/>
          <w:szCs w:val="18"/>
        </w:rPr>
        <w:t xml:space="preserve"> </w:t>
      </w:r>
      <w:r>
        <w:rPr>
          <w:rFonts w:hint="eastAsia" w:ascii="ˎ̥" w:hAnsi="ˎ̥"/>
          <w:sz w:val="18"/>
          <w:szCs w:val="18"/>
        </w:rPr>
        <w:drawing>
          <wp:inline distT="0" distB="0" distL="0" distR="0">
            <wp:extent cx="1085850" cy="1085850"/>
            <wp:effectExtent l="0" t="0" r="0" b="0"/>
            <wp:docPr id="1" name="图片 1" descr="1383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833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85850" cy="1085850"/>
                    </a:xfrm>
                    <a:prstGeom prst="rect">
                      <a:avLst/>
                    </a:prstGeom>
                    <a:noFill/>
                    <a:ln>
                      <a:noFill/>
                    </a:ln>
                  </pic:spPr>
                </pic:pic>
              </a:graphicData>
            </a:graphic>
          </wp:inline>
        </w:drawing>
      </w:r>
    </w:p>
    <w:p>
      <w:pPr>
        <w:widowControl w:val="0"/>
        <w:spacing w:after="0" w:line="360" w:lineRule="auto"/>
        <w:jc w:val="center"/>
        <w:rPr>
          <w:b/>
          <w:bCs/>
          <w:kern w:val="2"/>
          <w:sz w:val="72"/>
          <w:szCs w:val="20"/>
        </w:rPr>
      </w:pPr>
      <w:r>
        <w:rPr>
          <w:rFonts w:hint="eastAsia"/>
          <w:b/>
          <w:bCs/>
          <w:kern w:val="2"/>
          <w:sz w:val="72"/>
          <w:szCs w:val="20"/>
        </w:rPr>
        <w:t>农学院2018年学生暑期</w:t>
      </w:r>
    </w:p>
    <w:p>
      <w:pPr>
        <w:widowControl w:val="0"/>
        <w:spacing w:after="0" w:line="360" w:lineRule="auto"/>
        <w:jc w:val="center"/>
        <w:rPr>
          <w:b/>
          <w:bCs/>
          <w:kern w:val="2"/>
          <w:sz w:val="72"/>
          <w:szCs w:val="20"/>
        </w:rPr>
      </w:pPr>
      <w:r>
        <w:rPr>
          <w:rFonts w:hint="eastAsia"/>
          <w:b/>
          <w:bCs/>
          <w:kern w:val="2"/>
          <w:sz w:val="72"/>
          <w:szCs w:val="20"/>
        </w:rPr>
        <w:t>“三下乡”社会实践活动</w:t>
      </w:r>
    </w:p>
    <w:p>
      <w:pPr>
        <w:widowControl w:val="0"/>
        <w:spacing w:after="0" w:line="360" w:lineRule="auto"/>
        <w:jc w:val="center"/>
        <w:rPr>
          <w:b/>
          <w:bCs/>
          <w:kern w:val="2"/>
          <w:sz w:val="72"/>
          <w:szCs w:val="20"/>
        </w:rPr>
      </w:pPr>
    </w:p>
    <w:p>
      <w:pPr>
        <w:widowControl w:val="0"/>
        <w:spacing w:after="0" w:line="360" w:lineRule="auto"/>
        <w:ind w:left="2"/>
        <w:jc w:val="center"/>
        <w:rPr>
          <w:b/>
          <w:bCs/>
          <w:kern w:val="2"/>
          <w:sz w:val="72"/>
          <w:szCs w:val="20"/>
        </w:rPr>
      </w:pPr>
      <w:r>
        <w:rPr>
          <w:rFonts w:hint="eastAsia"/>
          <w:b/>
          <w:bCs/>
          <w:kern w:val="2"/>
          <w:sz w:val="72"/>
          <w:szCs w:val="20"/>
        </w:rPr>
        <w:t>指</w:t>
      </w:r>
    </w:p>
    <w:p>
      <w:pPr>
        <w:widowControl w:val="0"/>
        <w:spacing w:after="0" w:line="360" w:lineRule="auto"/>
        <w:ind w:left="2"/>
        <w:jc w:val="center"/>
        <w:rPr>
          <w:b/>
          <w:bCs/>
          <w:kern w:val="2"/>
          <w:sz w:val="72"/>
          <w:szCs w:val="20"/>
        </w:rPr>
      </w:pPr>
      <w:r>
        <w:rPr>
          <w:rFonts w:hint="eastAsia"/>
          <w:b/>
          <w:bCs/>
          <w:kern w:val="2"/>
          <w:sz w:val="72"/>
          <w:szCs w:val="20"/>
        </w:rPr>
        <w:t>导</w:t>
      </w:r>
    </w:p>
    <w:p>
      <w:pPr>
        <w:widowControl w:val="0"/>
        <w:spacing w:after="0" w:line="360" w:lineRule="auto"/>
        <w:ind w:left="2"/>
        <w:jc w:val="center"/>
        <w:rPr>
          <w:b/>
          <w:bCs/>
          <w:kern w:val="2"/>
          <w:sz w:val="72"/>
          <w:szCs w:val="20"/>
        </w:rPr>
      </w:pPr>
      <w:r>
        <w:rPr>
          <w:rFonts w:hint="eastAsia"/>
          <w:b/>
          <w:bCs/>
          <w:kern w:val="2"/>
          <w:sz w:val="72"/>
          <w:szCs w:val="20"/>
        </w:rPr>
        <w:t>手</w:t>
      </w:r>
    </w:p>
    <w:p>
      <w:pPr>
        <w:widowControl w:val="0"/>
        <w:spacing w:after="0" w:line="360" w:lineRule="auto"/>
        <w:ind w:left="2"/>
        <w:jc w:val="center"/>
        <w:rPr>
          <w:b/>
          <w:bCs/>
          <w:sz w:val="28"/>
          <w:szCs w:val="30"/>
        </w:rPr>
      </w:pPr>
      <w:r>
        <w:rPr>
          <w:rFonts w:hint="eastAsia"/>
          <w:b/>
          <w:bCs/>
          <w:kern w:val="2"/>
          <w:sz w:val="72"/>
          <w:szCs w:val="20"/>
        </w:rPr>
        <w:t>册</w:t>
      </w:r>
    </w:p>
    <w:p>
      <w:pPr>
        <w:widowControl w:val="0"/>
        <w:spacing w:after="0" w:line="360" w:lineRule="auto"/>
        <w:jc w:val="center"/>
        <w:rPr>
          <w:b/>
          <w:sz w:val="32"/>
          <w:szCs w:val="30"/>
        </w:rPr>
      </w:pPr>
    </w:p>
    <w:p>
      <w:pPr>
        <w:widowControl w:val="0"/>
        <w:spacing w:after="0" w:line="360" w:lineRule="auto"/>
        <w:jc w:val="center"/>
        <w:rPr>
          <w:b/>
          <w:sz w:val="32"/>
          <w:szCs w:val="30"/>
        </w:rPr>
      </w:pPr>
    </w:p>
    <w:p>
      <w:pPr>
        <w:widowControl w:val="0"/>
        <w:spacing w:after="0" w:line="360" w:lineRule="auto"/>
        <w:rPr>
          <w:b/>
          <w:sz w:val="32"/>
        </w:rPr>
      </w:pPr>
    </w:p>
    <w:p>
      <w:pPr>
        <w:widowControl w:val="0"/>
        <w:spacing w:after="0" w:line="360" w:lineRule="auto"/>
        <w:jc w:val="center"/>
        <w:rPr>
          <w:b/>
          <w:sz w:val="32"/>
        </w:rPr>
      </w:pPr>
    </w:p>
    <w:p>
      <w:pPr>
        <w:widowControl w:val="0"/>
        <w:spacing w:after="0" w:line="360" w:lineRule="auto"/>
        <w:jc w:val="center"/>
        <w:rPr>
          <w:b/>
          <w:sz w:val="32"/>
        </w:rPr>
      </w:pPr>
    </w:p>
    <w:p>
      <w:pPr>
        <w:widowControl w:val="0"/>
        <w:spacing w:after="0" w:line="360" w:lineRule="auto"/>
        <w:jc w:val="center"/>
        <w:rPr>
          <w:b/>
          <w:sz w:val="32"/>
        </w:rPr>
      </w:pPr>
    </w:p>
    <w:p>
      <w:pPr>
        <w:widowControl w:val="0"/>
        <w:spacing w:after="0" w:line="360" w:lineRule="auto"/>
        <w:jc w:val="center"/>
        <w:rPr>
          <w:b/>
          <w:sz w:val="32"/>
        </w:rPr>
      </w:pPr>
      <w:r>
        <w:rPr>
          <w:rFonts w:hint="eastAsia"/>
          <w:b/>
          <w:sz w:val="32"/>
        </w:rPr>
        <w:t>目录</w:t>
      </w:r>
    </w:p>
    <w:p>
      <w:pPr>
        <w:pStyle w:val="14"/>
        <w:tabs>
          <w:tab w:val="right" w:leader="dot" w:pos="907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TOC \o "1-3" \h \z \u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_Toc21513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第一章</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选题指南</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_Toc21513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14"/>
        <w:tabs>
          <w:tab w:val="right" w:leader="dot" w:pos="907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_Toc10734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val="en-US" w:eastAsia="zh-CN"/>
        </w:rPr>
        <w:t>二</w:t>
      </w:r>
      <w:r>
        <w:rPr>
          <w:rFonts w:hint="eastAsia" w:asciiTheme="minorEastAsia" w:hAnsiTheme="minorEastAsia" w:eastAsiaTheme="minorEastAsia" w:cstheme="minorEastAsia"/>
          <w:b/>
          <w:bCs/>
          <w:sz w:val="28"/>
          <w:szCs w:val="28"/>
        </w:rPr>
        <w:t>章</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评优评奖</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_Toc10734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4</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14"/>
        <w:tabs>
          <w:tab w:val="right" w:leader="dot" w:pos="907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_Toc18308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val="en-US" w:eastAsia="zh-CN"/>
        </w:rPr>
        <w:t>三</w:t>
      </w:r>
      <w:r>
        <w:rPr>
          <w:rFonts w:hint="eastAsia" w:asciiTheme="minorEastAsia" w:hAnsiTheme="minorEastAsia" w:eastAsiaTheme="minorEastAsia" w:cstheme="minorEastAsia"/>
          <w:b/>
          <w:bCs/>
          <w:sz w:val="28"/>
          <w:szCs w:val="28"/>
        </w:rPr>
        <w:t>章</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实践宣传和注意事项</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_Toc18308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5</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9"/>
        <w:tabs>
          <w:tab w:val="right" w:leader="dot" w:pos="9071"/>
          <w:tab w:val="clear" w:pos="906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_Toc7312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.1新闻稿撰写</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_Toc7312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5</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9"/>
        <w:tabs>
          <w:tab w:val="right" w:leader="dot" w:pos="9071"/>
          <w:tab w:val="clear" w:pos="906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_Toc21838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.2优秀图片摄影方法</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_Toc21838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8</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9"/>
        <w:tabs>
          <w:tab w:val="right" w:leader="dot" w:pos="9071"/>
          <w:tab w:val="clear" w:pos="906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_Toc6858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.3总结材料写作方法</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_Toc6858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8</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9"/>
        <w:tabs>
          <w:tab w:val="right" w:leader="dot" w:pos="9071"/>
          <w:tab w:val="clear" w:pos="906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_Toc28017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lang w:val="en-US" w:eastAsia="zh-CN"/>
        </w:rPr>
        <w:t>3</w:t>
      </w:r>
      <w:r>
        <w:rPr>
          <w:rFonts w:hint="eastAsia" w:asciiTheme="minorEastAsia" w:hAnsiTheme="minorEastAsia" w:eastAsiaTheme="minorEastAsia" w:cstheme="minorEastAsia"/>
          <w:b/>
          <w:bCs/>
          <w:sz w:val="28"/>
          <w:szCs w:val="28"/>
        </w:rPr>
        <w:t>.4调研报告撰写</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_Toc28017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9</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14"/>
        <w:tabs>
          <w:tab w:val="right" w:leader="dot" w:pos="907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_Toc15065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第</w:t>
      </w:r>
      <w:r>
        <w:rPr>
          <w:rFonts w:hint="eastAsia" w:asciiTheme="minorEastAsia" w:hAnsiTheme="minorEastAsia" w:eastAsiaTheme="minorEastAsia" w:cstheme="minorEastAsia"/>
          <w:b/>
          <w:bCs/>
          <w:sz w:val="28"/>
          <w:szCs w:val="28"/>
          <w:lang w:val="en-US" w:eastAsia="zh-CN"/>
        </w:rPr>
        <w:t>四</w:t>
      </w:r>
      <w:r>
        <w:rPr>
          <w:rFonts w:hint="eastAsia" w:asciiTheme="minorEastAsia" w:hAnsiTheme="minorEastAsia" w:eastAsiaTheme="minorEastAsia" w:cstheme="minorEastAsia"/>
          <w:b/>
          <w:bCs/>
          <w:sz w:val="28"/>
          <w:szCs w:val="28"/>
        </w:rPr>
        <w:t>章</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rPr>
        <w:t>附件</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_Toc15065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14</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9"/>
        <w:tabs>
          <w:tab w:val="right" w:leader="dot" w:pos="9071"/>
          <w:tab w:val="clear" w:pos="906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_Toc13949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附件一：实践相关表格：</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_Toc13949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14</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9"/>
        <w:tabs>
          <w:tab w:val="right" w:leader="dot" w:pos="9071"/>
          <w:tab w:val="clear" w:pos="906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_Toc15407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附件二：2018年学生暑期社会实践新闻投稿推荐平台</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_Toc15407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14</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9"/>
        <w:tabs>
          <w:tab w:val="right" w:leader="dot" w:pos="9071"/>
          <w:tab w:val="clear" w:pos="9061"/>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_Toc5152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附件三：中青网投稿指南</w:t>
      </w:r>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PAGEREF _Toc5152 </w:instrText>
      </w:r>
      <w:r>
        <w:rPr>
          <w:rFonts w:hint="eastAsia" w:asciiTheme="minorEastAsia" w:hAnsiTheme="minorEastAsia" w:eastAsiaTheme="minorEastAsia" w:cstheme="minorEastAsia"/>
          <w:b/>
          <w:bCs/>
          <w:sz w:val="28"/>
          <w:szCs w:val="28"/>
        </w:rPr>
        <w:fldChar w:fldCharType="separate"/>
      </w:r>
      <w:r>
        <w:rPr>
          <w:rFonts w:hint="eastAsia" w:asciiTheme="minorEastAsia" w:hAnsiTheme="minorEastAsia" w:eastAsiaTheme="minorEastAsia" w:cstheme="minorEastAsia"/>
          <w:b/>
          <w:bCs/>
          <w:sz w:val="28"/>
          <w:szCs w:val="28"/>
        </w:rPr>
        <w:t>16</w:t>
      </w:r>
      <w:r>
        <w:rPr>
          <w:rFonts w:hint="eastAsia" w:asciiTheme="minorEastAsia" w:hAnsiTheme="minorEastAsia" w:eastAsiaTheme="minorEastAsia" w:cstheme="minorEastAsia"/>
          <w:b/>
          <w:bCs/>
          <w:sz w:val="28"/>
          <w:szCs w:val="28"/>
        </w:rPr>
        <w:fldChar w:fldCharType="end"/>
      </w:r>
      <w:r>
        <w:rPr>
          <w:rFonts w:hint="eastAsia" w:asciiTheme="minorEastAsia" w:hAnsiTheme="minorEastAsia" w:eastAsiaTheme="minorEastAsia" w:cstheme="minorEastAsia"/>
          <w:b/>
          <w:bCs/>
          <w:sz w:val="28"/>
          <w:szCs w:val="28"/>
        </w:rPr>
        <w:fldChar w:fldCharType="end"/>
      </w:r>
    </w:p>
    <w:p>
      <w:pPr>
        <w:pStyle w:val="13"/>
        <w:tabs>
          <w:tab w:val="right" w:leader="dot" w:pos="9071"/>
        </w:tabs>
        <w:rPr>
          <w:rFonts w:hint="eastAsia" w:asciiTheme="minorEastAsia" w:hAnsiTheme="minorEastAsia" w:eastAsiaTheme="minorEastAsia" w:cstheme="minorEastAsia"/>
          <w:b/>
          <w:bCs/>
          <w:sz w:val="28"/>
          <w:szCs w:val="28"/>
        </w:rPr>
      </w:pPr>
      <w:bookmarkStart w:id="66" w:name="_GoBack"/>
      <w:bookmarkEnd w:id="66"/>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end"/>
      </w:r>
    </w:p>
    <w:p>
      <w:pPr>
        <w:widowControl w:val="0"/>
        <w:spacing w:after="0" w:line="360" w:lineRule="auto"/>
        <w:jc w:val="center"/>
        <w:rPr>
          <w:rFonts w:hint="eastAsia" w:asciiTheme="minorEastAsia" w:hAnsiTheme="minorEastAsia" w:eastAsiaTheme="minorEastAsia" w:cstheme="minorEastAsia"/>
          <w:b/>
          <w:bCs/>
          <w:sz w:val="28"/>
          <w:szCs w:val="28"/>
        </w:rPr>
        <w:sectPr>
          <w:headerReference r:id="rId3" w:type="default"/>
          <w:footerReference r:id="rId4" w:type="default"/>
          <w:pgSz w:w="11907" w:h="16839"/>
          <w:pgMar w:top="1440" w:right="1418" w:bottom="1440" w:left="1418" w:header="794" w:footer="510" w:gutter="0"/>
          <w:pgNumType w:start="0"/>
          <w:cols w:space="720" w:num="1"/>
          <w:titlePg/>
          <w:docGrid w:type="lines" w:linePitch="360" w:charSpace="0"/>
        </w:sectPr>
      </w:pPr>
    </w:p>
    <w:p>
      <w:pPr>
        <w:pStyle w:val="9"/>
        <w:rPr>
          <w:rFonts w:asciiTheme="minorHAnsi" w:hAnsiTheme="minorHAnsi" w:eastAsiaTheme="minorEastAsia" w:cstheme="minorBidi"/>
          <w:kern w:val="2"/>
          <w:sz w:val="24"/>
        </w:rPr>
      </w:pPr>
      <w:r>
        <w:rPr>
          <w:b/>
          <w:sz w:val="40"/>
        </w:rPr>
        <w:fldChar w:fldCharType="begin"/>
      </w:r>
      <w:r>
        <w:rPr>
          <w:b/>
          <w:sz w:val="40"/>
        </w:rPr>
        <w:instrText xml:space="preserve"> TOC \o "1-3" \h \z \u </w:instrText>
      </w:r>
      <w:r>
        <w:rPr>
          <w:b/>
          <w:sz w:val="40"/>
        </w:rPr>
        <w:fldChar w:fldCharType="separate"/>
      </w:r>
    </w:p>
    <w:p>
      <w:pPr>
        <w:pStyle w:val="3"/>
        <w:jc w:val="center"/>
      </w:pPr>
      <w:bookmarkStart w:id="0" w:name="_Toc21513"/>
      <w:r>
        <w:rPr>
          <w:sz w:val="40"/>
        </w:rPr>
        <w:fldChar w:fldCharType="end"/>
      </w:r>
      <w:bookmarkStart w:id="1" w:name="_Toc451897387"/>
      <w:r>
        <w:rPr>
          <w:rFonts w:hint="eastAsia"/>
        </w:rPr>
        <w:t>第一章</w:t>
      </w:r>
      <w:r>
        <w:rPr>
          <w:rFonts w:hint="eastAsia"/>
          <w:lang w:val="en-US" w:eastAsia="zh-CN"/>
        </w:rPr>
        <w:t xml:space="preserve"> </w:t>
      </w:r>
      <w:r>
        <w:rPr>
          <w:rFonts w:hint="eastAsia"/>
        </w:rPr>
        <w:t>选题指南</w:t>
      </w:r>
      <w:bookmarkEnd w:id="0"/>
      <w:bookmarkEnd w:id="1"/>
    </w:p>
    <w:p>
      <w:pPr>
        <w:snapToGrid w:val="0"/>
        <w:spacing w:before="360" w:beforeLines="100" w:line="360" w:lineRule="auto"/>
        <w:ind w:firstLine="482"/>
        <w:rPr>
          <w:rFonts w:hint="eastAsia" w:ascii="宋体" w:hAnsi="宋体"/>
          <w:iCs/>
          <w:sz w:val="24"/>
          <w:szCs w:val="24"/>
        </w:rPr>
      </w:pPr>
      <w:r>
        <w:rPr>
          <w:rFonts w:hint="eastAsia" w:ascii="宋体" w:hAnsi="宋体"/>
          <w:sz w:val="24"/>
          <w:szCs w:val="24"/>
        </w:rPr>
        <w:t>本年度暑期社会实践自主申报项目不设具体参考题目，学生可以根据自身的兴趣和专业优势，自主确定实践主题和调研题目。</w:t>
      </w:r>
      <w:r>
        <w:rPr>
          <w:rFonts w:hint="eastAsia" w:ascii="宋体" w:hAnsi="宋体"/>
          <w:iCs/>
          <w:sz w:val="24"/>
          <w:szCs w:val="24"/>
        </w:rPr>
        <w:t>选题的领域包括但不限于：</w:t>
      </w:r>
    </w:p>
    <w:p>
      <w:pPr>
        <w:pStyle w:val="40"/>
      </w:pPr>
      <w:bookmarkStart w:id="2" w:name="_Toc10272"/>
      <w:r>
        <w:t>（一）</w:t>
      </w:r>
      <w:r>
        <w:rPr>
          <w:lang w:val="zh-TW" w:eastAsia="zh-TW"/>
        </w:rPr>
        <w:t>“重走改革开放路，砥砺爱国奋斗情”主题活动</w:t>
      </w:r>
      <w:bookmarkEnd w:id="2"/>
    </w:p>
    <w:p>
      <w:pPr>
        <w:pStyle w:val="43"/>
        <w:numPr>
          <w:ilvl w:val="0"/>
          <w:numId w:val="1"/>
        </w:numPr>
        <w:ind w:left="-142" w:firstLine="289" w:firstLineChars="0"/>
        <w:rPr>
          <w:rFonts w:hint="eastAsia"/>
          <w:lang w:val="zh-TW"/>
        </w:rPr>
      </w:pPr>
      <w:r>
        <w:rPr>
          <w:lang w:val="zh-TW"/>
        </w:rPr>
        <w:t>参观</w:t>
      </w:r>
      <w:r>
        <w:rPr>
          <w:lang w:val="zh-TW" w:eastAsia="zh-TW"/>
        </w:rPr>
        <w:t>纪念馆、博物馆</w:t>
      </w:r>
    </w:p>
    <w:p>
      <w:pPr>
        <w:pStyle w:val="43"/>
        <w:numPr>
          <w:ilvl w:val="0"/>
          <w:numId w:val="1"/>
        </w:numPr>
        <w:ind w:left="-142" w:firstLine="289" w:firstLineChars="0"/>
        <w:rPr>
          <w:rFonts w:hint="eastAsia"/>
          <w:lang w:val="zh-TW"/>
        </w:rPr>
      </w:pPr>
      <w:r>
        <w:rPr>
          <w:lang w:val="zh-TW"/>
        </w:rPr>
        <w:t>走访校友、社会人士</w:t>
      </w:r>
    </w:p>
    <w:p>
      <w:pPr>
        <w:pStyle w:val="43"/>
        <w:numPr>
          <w:ilvl w:val="0"/>
          <w:numId w:val="1"/>
        </w:numPr>
        <w:ind w:left="-142" w:firstLine="289" w:firstLineChars="0"/>
        <w:rPr>
          <w:rFonts w:hint="eastAsia"/>
          <w:lang w:val="zh-TW"/>
        </w:rPr>
      </w:pPr>
      <w:r>
        <w:rPr>
          <w:lang w:val="zh-TW"/>
        </w:rPr>
        <w:t>调研经济数据</w:t>
      </w:r>
    </w:p>
    <w:p>
      <w:pPr>
        <w:pStyle w:val="43"/>
        <w:numPr>
          <w:ilvl w:val="0"/>
          <w:numId w:val="1"/>
        </w:numPr>
        <w:ind w:left="-142" w:firstLine="289" w:firstLineChars="0"/>
        <w:rPr>
          <w:rFonts w:hint="eastAsia"/>
          <w:sz w:val="24"/>
        </w:rPr>
      </w:pPr>
      <w:r>
        <w:rPr>
          <w:lang w:val="zh-TW"/>
        </w:rPr>
        <w:t>开展社会观察</w:t>
      </w:r>
    </w:p>
    <w:p>
      <w:pPr>
        <w:pStyle w:val="40"/>
        <w:rPr>
          <w:rFonts w:hint="eastAsia"/>
        </w:rPr>
      </w:pPr>
      <w:bookmarkStart w:id="3" w:name="_Toc31365"/>
      <w:r>
        <w:rPr>
          <w:rFonts w:hint="eastAsia"/>
        </w:rPr>
        <w:t>（二</w:t>
      </w:r>
      <w:r>
        <w:t>）“服务乡村振兴，助力脱贫攻坚” 主题实践活动</w:t>
      </w:r>
      <w:bookmarkEnd w:id="3"/>
    </w:p>
    <w:p>
      <w:pPr>
        <w:pStyle w:val="43"/>
        <w:numPr>
          <w:ilvl w:val="0"/>
          <w:numId w:val="2"/>
        </w:numPr>
        <w:ind w:left="426" w:hanging="284" w:firstLineChars="0"/>
        <w:rPr>
          <w:rFonts w:hint="eastAsia"/>
          <w:sz w:val="24"/>
          <w:szCs w:val="24"/>
        </w:rPr>
      </w:pPr>
      <w:r>
        <w:rPr>
          <w:rFonts w:hint="eastAsia"/>
          <w:sz w:val="24"/>
          <w:szCs w:val="24"/>
        </w:rPr>
        <w:t>科技支农</w:t>
      </w:r>
    </w:p>
    <w:p>
      <w:pPr>
        <w:pStyle w:val="43"/>
        <w:numPr>
          <w:ilvl w:val="0"/>
          <w:numId w:val="2"/>
        </w:numPr>
        <w:ind w:left="426" w:hanging="284" w:firstLineChars="0"/>
        <w:rPr>
          <w:rFonts w:hint="eastAsia"/>
          <w:sz w:val="24"/>
          <w:szCs w:val="24"/>
        </w:rPr>
      </w:pPr>
      <w:r>
        <w:rPr>
          <w:rFonts w:hint="eastAsia"/>
          <w:sz w:val="24"/>
          <w:szCs w:val="24"/>
        </w:rPr>
        <w:t>扶贫问卷调研</w:t>
      </w:r>
    </w:p>
    <w:p>
      <w:pPr>
        <w:pStyle w:val="43"/>
        <w:numPr>
          <w:ilvl w:val="0"/>
          <w:numId w:val="2"/>
        </w:numPr>
        <w:ind w:left="426" w:hanging="284" w:firstLineChars="0"/>
        <w:rPr>
          <w:sz w:val="24"/>
          <w:szCs w:val="24"/>
        </w:rPr>
      </w:pPr>
      <w:r>
        <w:rPr>
          <w:rFonts w:hint="eastAsia"/>
          <w:sz w:val="24"/>
          <w:szCs w:val="24"/>
        </w:rPr>
        <w:t>小农户和现代农业发展有机衔接</w:t>
      </w:r>
    </w:p>
    <w:p>
      <w:pPr>
        <w:pStyle w:val="43"/>
        <w:numPr>
          <w:ilvl w:val="0"/>
          <w:numId w:val="2"/>
        </w:numPr>
        <w:ind w:left="426" w:hanging="284" w:firstLineChars="0"/>
        <w:rPr>
          <w:sz w:val="24"/>
          <w:szCs w:val="24"/>
        </w:rPr>
      </w:pPr>
      <w:r>
        <w:rPr>
          <w:rFonts w:hint="eastAsia"/>
          <w:sz w:val="24"/>
          <w:szCs w:val="24"/>
        </w:rPr>
        <w:t>加快农业现代化步伐</w:t>
      </w:r>
    </w:p>
    <w:p>
      <w:pPr>
        <w:pStyle w:val="43"/>
        <w:numPr>
          <w:ilvl w:val="0"/>
          <w:numId w:val="2"/>
        </w:numPr>
        <w:ind w:left="426" w:hanging="284" w:firstLineChars="0"/>
        <w:rPr>
          <w:sz w:val="24"/>
          <w:szCs w:val="24"/>
        </w:rPr>
      </w:pPr>
      <w:r>
        <w:rPr>
          <w:rFonts w:hint="eastAsia"/>
          <w:sz w:val="24"/>
          <w:szCs w:val="24"/>
        </w:rPr>
        <w:t>加快推进农业品牌建设</w:t>
      </w:r>
    </w:p>
    <w:p>
      <w:pPr>
        <w:pStyle w:val="43"/>
        <w:numPr>
          <w:ilvl w:val="0"/>
          <w:numId w:val="2"/>
        </w:numPr>
        <w:ind w:left="426" w:hanging="284" w:firstLineChars="0"/>
        <w:rPr>
          <w:rFonts w:hint="eastAsia"/>
          <w:sz w:val="24"/>
          <w:szCs w:val="24"/>
        </w:rPr>
      </w:pPr>
      <w:r>
        <w:rPr>
          <w:rFonts w:hint="eastAsia"/>
          <w:sz w:val="24"/>
          <w:szCs w:val="24"/>
        </w:rPr>
        <w:t>关注农业保险制度建设</w:t>
      </w:r>
    </w:p>
    <w:p>
      <w:pPr>
        <w:pStyle w:val="40"/>
      </w:pPr>
      <w:bookmarkStart w:id="4" w:name="_Toc451897158"/>
      <w:bookmarkStart w:id="5" w:name="_Toc451897388"/>
      <w:bookmarkStart w:id="6" w:name="_Toc16202"/>
      <w:bookmarkStart w:id="7" w:name="_Toc451897396"/>
      <w:r>
        <w:rPr>
          <w:rFonts w:hint="eastAsia"/>
        </w:rPr>
        <w:t>（三）“聚焦社会</w:t>
      </w:r>
      <w:r>
        <w:rPr>
          <w:rFonts w:hint="eastAsia"/>
          <w:lang w:val="en-US" w:eastAsia="zh-CN"/>
        </w:rPr>
        <w:t>热</w:t>
      </w:r>
      <w:r>
        <w:rPr>
          <w:rFonts w:hint="eastAsia"/>
        </w:rPr>
        <w:t>点，贯彻两会精神”主题实践活动</w:t>
      </w:r>
      <w:bookmarkEnd w:id="4"/>
      <w:bookmarkEnd w:id="5"/>
      <w:bookmarkEnd w:id="6"/>
    </w:p>
    <w:p>
      <w:pPr>
        <w:pStyle w:val="43"/>
        <w:numPr>
          <w:ilvl w:val="0"/>
          <w:numId w:val="3"/>
        </w:numPr>
        <w:spacing w:line="240" w:lineRule="auto"/>
        <w:ind w:left="0" w:firstLine="141" w:firstLineChars="59"/>
        <w:rPr>
          <w:sz w:val="24"/>
          <w:szCs w:val="24"/>
        </w:rPr>
      </w:pPr>
      <w:r>
        <w:rPr>
          <w:rFonts w:hint="eastAsia"/>
          <w:sz w:val="24"/>
          <w:szCs w:val="24"/>
        </w:rPr>
        <w:t>严惩腐败，大力推进依法治党、依法治国、依宪治体</w:t>
      </w:r>
    </w:p>
    <w:p>
      <w:pPr>
        <w:pStyle w:val="43"/>
        <w:numPr>
          <w:ilvl w:val="0"/>
          <w:numId w:val="3"/>
        </w:numPr>
        <w:spacing w:line="240" w:lineRule="auto"/>
        <w:ind w:left="0" w:firstLine="141" w:firstLineChars="59"/>
        <w:rPr>
          <w:sz w:val="24"/>
          <w:szCs w:val="24"/>
        </w:rPr>
      </w:pPr>
      <w:r>
        <w:rPr>
          <w:rFonts w:hint="eastAsia"/>
          <w:sz w:val="24"/>
          <w:szCs w:val="24"/>
        </w:rPr>
        <w:t>加快生态文明体制改革，建设美丽中国</w:t>
      </w:r>
    </w:p>
    <w:p>
      <w:pPr>
        <w:pStyle w:val="43"/>
        <w:numPr>
          <w:ilvl w:val="0"/>
          <w:numId w:val="3"/>
        </w:numPr>
        <w:spacing w:line="240" w:lineRule="auto"/>
        <w:ind w:left="0" w:firstLine="141" w:firstLineChars="59"/>
        <w:rPr>
          <w:sz w:val="24"/>
          <w:szCs w:val="24"/>
        </w:rPr>
      </w:pPr>
      <w:r>
        <w:rPr>
          <w:rFonts w:hint="eastAsia"/>
          <w:sz w:val="24"/>
          <w:szCs w:val="24"/>
        </w:rPr>
        <w:t>坚定文化自信，推动社会主义文化繁荣兴盛</w:t>
      </w:r>
    </w:p>
    <w:p>
      <w:pPr>
        <w:pStyle w:val="43"/>
        <w:numPr>
          <w:ilvl w:val="0"/>
          <w:numId w:val="3"/>
        </w:numPr>
        <w:spacing w:line="240" w:lineRule="auto"/>
        <w:ind w:left="0" w:firstLine="141" w:firstLineChars="59"/>
        <w:rPr>
          <w:sz w:val="24"/>
          <w:szCs w:val="24"/>
        </w:rPr>
      </w:pPr>
      <w:r>
        <w:rPr>
          <w:rFonts w:hint="eastAsia"/>
          <w:sz w:val="24"/>
          <w:szCs w:val="24"/>
        </w:rPr>
        <w:t>调研身边的老龄化现象</w:t>
      </w:r>
    </w:p>
    <w:p>
      <w:pPr>
        <w:pStyle w:val="43"/>
        <w:numPr>
          <w:ilvl w:val="0"/>
          <w:numId w:val="3"/>
        </w:numPr>
        <w:spacing w:line="240" w:lineRule="auto"/>
        <w:ind w:left="0" w:firstLine="141" w:firstLineChars="59"/>
        <w:rPr>
          <w:sz w:val="24"/>
          <w:szCs w:val="24"/>
        </w:rPr>
      </w:pPr>
      <w:r>
        <w:rPr>
          <w:rFonts w:hint="eastAsia"/>
          <w:sz w:val="24"/>
          <w:szCs w:val="24"/>
        </w:rPr>
        <w:t>“民以食为天”，关注食品安全</w:t>
      </w:r>
    </w:p>
    <w:p>
      <w:pPr>
        <w:pStyle w:val="43"/>
        <w:numPr>
          <w:ilvl w:val="0"/>
          <w:numId w:val="3"/>
        </w:numPr>
        <w:spacing w:line="240" w:lineRule="auto"/>
        <w:ind w:left="0" w:firstLine="141" w:firstLineChars="59"/>
        <w:rPr>
          <w:sz w:val="24"/>
          <w:szCs w:val="24"/>
        </w:rPr>
      </w:pPr>
      <w:r>
        <w:rPr>
          <w:rFonts w:hint="eastAsia"/>
          <w:sz w:val="24"/>
          <w:szCs w:val="24"/>
        </w:rPr>
        <w:t>关注城乡教育差距</w:t>
      </w:r>
    </w:p>
    <w:p>
      <w:pPr>
        <w:pStyle w:val="43"/>
        <w:numPr>
          <w:ilvl w:val="0"/>
          <w:numId w:val="3"/>
        </w:numPr>
        <w:spacing w:line="240" w:lineRule="auto"/>
        <w:ind w:left="0" w:firstLine="141" w:firstLineChars="59"/>
        <w:rPr>
          <w:sz w:val="24"/>
          <w:szCs w:val="24"/>
        </w:rPr>
      </w:pPr>
      <w:r>
        <w:rPr>
          <w:rFonts w:hint="eastAsia"/>
          <w:sz w:val="24"/>
          <w:szCs w:val="24"/>
        </w:rPr>
        <w:t>关注住房安全保障</w:t>
      </w:r>
    </w:p>
    <w:p>
      <w:pPr>
        <w:pStyle w:val="43"/>
        <w:numPr>
          <w:ilvl w:val="0"/>
          <w:numId w:val="3"/>
        </w:numPr>
        <w:spacing w:line="240" w:lineRule="auto"/>
        <w:ind w:left="0" w:firstLine="141" w:firstLineChars="59"/>
        <w:rPr>
          <w:sz w:val="24"/>
          <w:szCs w:val="24"/>
        </w:rPr>
      </w:pPr>
      <w:r>
        <w:rPr>
          <w:rFonts w:hint="eastAsia"/>
          <w:sz w:val="24"/>
          <w:szCs w:val="24"/>
        </w:rPr>
        <w:t>对 “教育公平改革”的思考</w:t>
      </w:r>
    </w:p>
    <w:p>
      <w:pPr>
        <w:pStyle w:val="43"/>
        <w:numPr>
          <w:ilvl w:val="0"/>
          <w:numId w:val="3"/>
        </w:numPr>
        <w:spacing w:line="240" w:lineRule="auto"/>
        <w:ind w:left="0" w:firstLine="141" w:firstLineChars="59"/>
        <w:rPr>
          <w:sz w:val="24"/>
          <w:szCs w:val="24"/>
        </w:rPr>
      </w:pPr>
      <w:r>
        <w:rPr>
          <w:rFonts w:hint="eastAsia"/>
          <w:sz w:val="24"/>
          <w:szCs w:val="24"/>
        </w:rPr>
        <w:t>治理雾霾，关注城市雾霾问题</w:t>
      </w:r>
    </w:p>
    <w:p>
      <w:pPr>
        <w:pStyle w:val="43"/>
        <w:numPr>
          <w:ilvl w:val="0"/>
          <w:numId w:val="3"/>
        </w:numPr>
        <w:tabs>
          <w:tab w:val="left" w:pos="567"/>
        </w:tabs>
        <w:spacing w:line="240" w:lineRule="auto"/>
        <w:ind w:left="141" w:leftChars="64" w:firstLine="0" w:firstLineChars="0"/>
        <w:rPr>
          <w:sz w:val="24"/>
          <w:szCs w:val="24"/>
        </w:rPr>
      </w:pPr>
      <w:r>
        <w:rPr>
          <w:rFonts w:hint="eastAsia"/>
          <w:sz w:val="24"/>
          <w:szCs w:val="24"/>
        </w:rPr>
        <w:t>关注共享单车的利与弊</w:t>
      </w:r>
    </w:p>
    <w:p>
      <w:pPr>
        <w:pStyle w:val="43"/>
        <w:numPr>
          <w:ilvl w:val="0"/>
          <w:numId w:val="3"/>
        </w:numPr>
        <w:tabs>
          <w:tab w:val="left" w:pos="567"/>
        </w:tabs>
        <w:spacing w:line="240" w:lineRule="auto"/>
        <w:ind w:left="141" w:leftChars="64" w:firstLine="0" w:firstLineChars="0"/>
        <w:rPr>
          <w:sz w:val="24"/>
          <w:szCs w:val="24"/>
        </w:rPr>
      </w:pPr>
      <w:r>
        <w:rPr>
          <w:rFonts w:hint="eastAsia"/>
          <w:sz w:val="24"/>
          <w:szCs w:val="24"/>
        </w:rPr>
        <w:t>防治土壤污染</w:t>
      </w:r>
    </w:p>
    <w:p>
      <w:pPr>
        <w:pStyle w:val="43"/>
        <w:numPr>
          <w:ilvl w:val="0"/>
          <w:numId w:val="3"/>
        </w:numPr>
        <w:tabs>
          <w:tab w:val="left" w:pos="567"/>
        </w:tabs>
        <w:spacing w:line="240" w:lineRule="auto"/>
        <w:ind w:left="141" w:leftChars="64" w:firstLine="0" w:firstLineChars="0"/>
        <w:rPr>
          <w:sz w:val="24"/>
          <w:szCs w:val="24"/>
        </w:rPr>
      </w:pPr>
      <w:r>
        <w:rPr>
          <w:rFonts w:hint="eastAsia"/>
          <w:sz w:val="24"/>
          <w:szCs w:val="24"/>
        </w:rPr>
        <w:t>保护消费者权益</w:t>
      </w:r>
    </w:p>
    <w:p>
      <w:pPr>
        <w:pStyle w:val="43"/>
        <w:numPr>
          <w:ilvl w:val="0"/>
          <w:numId w:val="3"/>
        </w:numPr>
        <w:tabs>
          <w:tab w:val="left" w:pos="567"/>
        </w:tabs>
        <w:spacing w:line="240" w:lineRule="auto"/>
        <w:ind w:left="141" w:leftChars="64" w:firstLine="0" w:firstLineChars="0"/>
        <w:rPr>
          <w:sz w:val="24"/>
          <w:szCs w:val="24"/>
        </w:rPr>
      </w:pPr>
      <w:r>
        <w:rPr>
          <w:rFonts w:hint="eastAsia"/>
          <w:sz w:val="24"/>
          <w:szCs w:val="24"/>
        </w:rPr>
        <w:t>关注校园欺凌问题</w:t>
      </w:r>
    </w:p>
    <w:p>
      <w:pPr>
        <w:pStyle w:val="43"/>
        <w:numPr>
          <w:ilvl w:val="0"/>
          <w:numId w:val="3"/>
        </w:numPr>
        <w:tabs>
          <w:tab w:val="left" w:pos="567"/>
        </w:tabs>
        <w:spacing w:line="240" w:lineRule="auto"/>
        <w:ind w:left="141" w:leftChars="64" w:firstLine="0" w:firstLineChars="0"/>
        <w:rPr>
          <w:sz w:val="24"/>
          <w:szCs w:val="24"/>
        </w:rPr>
      </w:pPr>
      <w:r>
        <w:rPr>
          <w:rFonts w:hint="eastAsia"/>
          <w:sz w:val="24"/>
          <w:szCs w:val="24"/>
        </w:rPr>
        <w:t>关注流浪乞讨人员救助管理工作</w:t>
      </w:r>
    </w:p>
    <w:p>
      <w:pPr>
        <w:pStyle w:val="40"/>
      </w:pPr>
      <w:bookmarkStart w:id="8" w:name="_Toc1357"/>
      <w:r>
        <w:rPr>
          <w:rFonts w:hint="eastAsia"/>
        </w:rPr>
        <w:t>（四）“重走丝绸路，再思复兴梦”主题实践活动</w:t>
      </w:r>
      <w:bookmarkEnd w:id="8"/>
    </w:p>
    <w:p>
      <w:pPr>
        <w:pStyle w:val="39"/>
        <w:numPr>
          <w:ilvl w:val="0"/>
          <w:numId w:val="4"/>
        </w:numPr>
        <w:snapToGrid w:val="0"/>
        <w:spacing w:line="360" w:lineRule="auto"/>
        <w:ind w:left="426" w:right="-482" w:hanging="284" w:firstLineChars="0"/>
        <w:jc w:val="left"/>
        <w:rPr>
          <w:rFonts w:ascii="宋体" w:hAnsi="宋体" w:cs="宋体"/>
          <w:sz w:val="24"/>
          <w:szCs w:val="24"/>
        </w:rPr>
      </w:pPr>
      <w:r>
        <w:rPr>
          <w:rFonts w:hint="eastAsia" w:cs="宋体" w:asciiTheme="minorEastAsia" w:hAnsiTheme="minorEastAsia" w:eastAsiaTheme="minorEastAsia"/>
          <w:color w:val="000000"/>
          <w:spacing w:val="-4"/>
          <w:sz w:val="24"/>
          <w:szCs w:val="24"/>
        </w:rPr>
        <w:t>感受“一带一路”、基础设施变化</w:t>
      </w:r>
    </w:p>
    <w:p>
      <w:pPr>
        <w:pStyle w:val="39"/>
        <w:numPr>
          <w:ilvl w:val="0"/>
          <w:numId w:val="4"/>
        </w:numPr>
        <w:snapToGrid w:val="0"/>
        <w:spacing w:line="360" w:lineRule="auto"/>
        <w:ind w:left="426" w:right="-482" w:hanging="284" w:firstLineChars="0"/>
        <w:jc w:val="left"/>
        <w:rPr>
          <w:rFonts w:ascii="宋体" w:hAnsi="宋体" w:cs="宋体"/>
          <w:sz w:val="24"/>
          <w:szCs w:val="24"/>
        </w:rPr>
      </w:pPr>
      <w:r>
        <w:rPr>
          <w:rFonts w:hint="eastAsia" w:cs="宋体" w:asciiTheme="minorEastAsia" w:hAnsiTheme="minorEastAsia" w:eastAsiaTheme="minorEastAsia"/>
          <w:color w:val="000000"/>
          <w:spacing w:val="-4"/>
          <w:sz w:val="24"/>
          <w:szCs w:val="24"/>
        </w:rPr>
        <w:t>深入沿线地区、企业进行调研</w:t>
      </w:r>
    </w:p>
    <w:p>
      <w:pPr>
        <w:pStyle w:val="39"/>
        <w:numPr>
          <w:ilvl w:val="0"/>
          <w:numId w:val="4"/>
        </w:numPr>
        <w:snapToGrid w:val="0"/>
        <w:spacing w:line="360" w:lineRule="auto"/>
        <w:ind w:left="426" w:right="-482" w:hanging="284" w:firstLineChars="0"/>
        <w:jc w:val="left"/>
        <w:rPr>
          <w:rFonts w:ascii="宋体" w:hAnsi="宋体" w:cs="宋体"/>
          <w:sz w:val="24"/>
          <w:szCs w:val="24"/>
        </w:rPr>
      </w:pPr>
      <w:r>
        <w:rPr>
          <w:rFonts w:hint="eastAsia" w:ascii="宋体" w:hAnsi="宋体" w:cs="宋体"/>
          <w:sz w:val="24"/>
          <w:szCs w:val="24"/>
        </w:rPr>
        <w:t>收集沿线人民对“一带一路”看法</w:t>
      </w:r>
    </w:p>
    <w:p>
      <w:pPr>
        <w:pStyle w:val="39"/>
        <w:numPr>
          <w:ilvl w:val="0"/>
          <w:numId w:val="4"/>
        </w:numPr>
        <w:snapToGrid w:val="0"/>
        <w:spacing w:line="360" w:lineRule="auto"/>
        <w:ind w:left="426" w:right="-482" w:hanging="284" w:firstLineChars="0"/>
        <w:jc w:val="left"/>
        <w:rPr>
          <w:rFonts w:ascii="宋体" w:hAnsi="宋体" w:cs="宋体"/>
          <w:sz w:val="24"/>
          <w:szCs w:val="24"/>
        </w:rPr>
      </w:pPr>
      <w:r>
        <w:rPr>
          <w:rFonts w:hint="eastAsia" w:ascii="宋体" w:hAnsi="宋体" w:cs="宋体"/>
          <w:sz w:val="24"/>
          <w:szCs w:val="24"/>
        </w:rPr>
        <w:t>宣扬“一带一路”战略</w:t>
      </w:r>
    </w:p>
    <w:p>
      <w:pPr>
        <w:pStyle w:val="40"/>
      </w:pPr>
      <w:bookmarkStart w:id="9" w:name="_Toc451897162"/>
      <w:bookmarkStart w:id="10" w:name="_Toc451897392"/>
      <w:bookmarkStart w:id="11" w:name="_Toc23995"/>
      <w:r>
        <w:rPr>
          <w:rFonts w:hint="eastAsia"/>
        </w:rPr>
        <w:t>（五）“重科研创新，强实习创业”主题实践活动</w:t>
      </w:r>
      <w:bookmarkEnd w:id="9"/>
      <w:bookmarkEnd w:id="10"/>
      <w:bookmarkEnd w:id="11"/>
    </w:p>
    <w:p>
      <w:pPr>
        <w:pStyle w:val="39"/>
        <w:numPr>
          <w:ilvl w:val="0"/>
          <w:numId w:val="5"/>
        </w:numPr>
        <w:snapToGrid w:val="0"/>
        <w:spacing w:line="360" w:lineRule="auto"/>
        <w:ind w:right="-482" w:hanging="278" w:firstLineChars="0"/>
        <w:jc w:val="left"/>
        <w:rPr>
          <w:rFonts w:ascii="宋体" w:hAnsi="宋体"/>
          <w:sz w:val="24"/>
          <w:szCs w:val="24"/>
        </w:rPr>
      </w:pPr>
      <w:r>
        <w:rPr>
          <w:rFonts w:hint="eastAsia" w:ascii="宋体" w:hAnsi="宋体"/>
          <w:sz w:val="24"/>
          <w:szCs w:val="24"/>
        </w:rPr>
        <w:t>参加科研兴趣实验，坚持科技创新</w:t>
      </w:r>
    </w:p>
    <w:p>
      <w:pPr>
        <w:pStyle w:val="39"/>
        <w:numPr>
          <w:ilvl w:val="0"/>
          <w:numId w:val="5"/>
        </w:numPr>
        <w:snapToGrid w:val="0"/>
        <w:spacing w:line="360" w:lineRule="auto"/>
        <w:ind w:right="-482" w:hanging="278" w:firstLineChars="0"/>
        <w:jc w:val="left"/>
        <w:rPr>
          <w:rFonts w:ascii="宋体" w:hAnsi="宋体"/>
          <w:sz w:val="24"/>
          <w:szCs w:val="24"/>
        </w:rPr>
      </w:pPr>
      <w:r>
        <w:rPr>
          <w:rFonts w:hint="eastAsia" w:ascii="宋体" w:hAnsi="宋体"/>
          <w:sz w:val="24"/>
          <w:szCs w:val="24"/>
        </w:rPr>
        <w:t>进入科研基地锻炼实习</w:t>
      </w:r>
    </w:p>
    <w:p>
      <w:pPr>
        <w:pStyle w:val="39"/>
        <w:numPr>
          <w:ilvl w:val="0"/>
          <w:numId w:val="5"/>
        </w:numPr>
        <w:snapToGrid w:val="0"/>
        <w:spacing w:line="360" w:lineRule="auto"/>
        <w:ind w:right="-482" w:hanging="278" w:firstLineChars="0"/>
        <w:jc w:val="left"/>
        <w:rPr>
          <w:rFonts w:ascii="宋体" w:hAnsi="宋体"/>
          <w:sz w:val="24"/>
          <w:szCs w:val="24"/>
        </w:rPr>
      </w:pPr>
      <w:r>
        <w:rPr>
          <w:rFonts w:ascii="宋体" w:hAnsi="宋体"/>
          <w:sz w:val="24"/>
          <w:szCs w:val="24"/>
        </w:rPr>
        <w:t>农业科学发展调研</w:t>
      </w:r>
    </w:p>
    <w:p>
      <w:pPr>
        <w:pStyle w:val="39"/>
        <w:numPr>
          <w:ilvl w:val="0"/>
          <w:numId w:val="5"/>
        </w:numPr>
        <w:snapToGrid w:val="0"/>
        <w:spacing w:line="360" w:lineRule="auto"/>
        <w:ind w:right="-482" w:hanging="278" w:firstLineChars="0"/>
        <w:jc w:val="left"/>
        <w:rPr>
          <w:rFonts w:ascii="宋体" w:hAnsi="宋体"/>
          <w:sz w:val="24"/>
          <w:szCs w:val="24"/>
        </w:rPr>
      </w:pPr>
      <w:r>
        <w:rPr>
          <w:rFonts w:hint="eastAsia" w:ascii="宋体" w:hAnsi="宋体"/>
          <w:sz w:val="24"/>
          <w:szCs w:val="24"/>
        </w:rPr>
        <w:t>大学生挂职锻炼系列实践活动</w:t>
      </w:r>
    </w:p>
    <w:p>
      <w:pPr>
        <w:pStyle w:val="39"/>
        <w:numPr>
          <w:ilvl w:val="0"/>
          <w:numId w:val="5"/>
        </w:numPr>
        <w:snapToGrid w:val="0"/>
        <w:spacing w:line="360" w:lineRule="auto"/>
        <w:ind w:right="-482" w:hanging="278" w:firstLineChars="0"/>
        <w:jc w:val="left"/>
        <w:rPr>
          <w:rFonts w:ascii="宋体" w:hAnsi="宋体"/>
          <w:sz w:val="24"/>
          <w:szCs w:val="24"/>
        </w:rPr>
      </w:pPr>
      <w:r>
        <w:rPr>
          <w:rFonts w:hint="eastAsia" w:ascii="宋体" w:hAnsi="宋体"/>
          <w:sz w:val="24"/>
          <w:szCs w:val="24"/>
        </w:rPr>
        <w:t>暑期实习生活体验</w:t>
      </w:r>
    </w:p>
    <w:p>
      <w:pPr>
        <w:pStyle w:val="39"/>
        <w:numPr>
          <w:ilvl w:val="0"/>
          <w:numId w:val="5"/>
        </w:numPr>
        <w:snapToGrid w:val="0"/>
        <w:spacing w:line="360" w:lineRule="auto"/>
        <w:ind w:right="-482" w:hanging="278" w:firstLineChars="0"/>
        <w:jc w:val="left"/>
        <w:rPr>
          <w:rFonts w:ascii="宋体" w:hAnsi="宋体"/>
          <w:sz w:val="24"/>
          <w:szCs w:val="24"/>
        </w:rPr>
      </w:pPr>
      <w:r>
        <w:rPr>
          <w:rFonts w:hint="eastAsia" w:ascii="宋体" w:hAnsi="宋体"/>
          <w:sz w:val="24"/>
          <w:szCs w:val="24"/>
        </w:rPr>
        <w:t>公司先进运营模式与管理模式体验调研</w:t>
      </w:r>
    </w:p>
    <w:p>
      <w:pPr>
        <w:pStyle w:val="39"/>
        <w:numPr>
          <w:ilvl w:val="0"/>
          <w:numId w:val="5"/>
        </w:numPr>
        <w:snapToGrid w:val="0"/>
        <w:spacing w:line="360" w:lineRule="auto"/>
        <w:ind w:right="-482" w:hanging="278" w:firstLineChars="0"/>
        <w:jc w:val="left"/>
        <w:rPr>
          <w:rFonts w:ascii="宋体" w:hAnsi="宋体"/>
          <w:sz w:val="24"/>
          <w:szCs w:val="24"/>
        </w:rPr>
      </w:pPr>
      <w:r>
        <w:rPr>
          <w:rFonts w:hint="eastAsia" w:ascii="宋体" w:hAnsi="宋体"/>
          <w:sz w:val="24"/>
          <w:szCs w:val="24"/>
        </w:rPr>
        <w:t>大学生自主创业</w:t>
      </w:r>
    </w:p>
    <w:p>
      <w:pPr>
        <w:pStyle w:val="40"/>
      </w:pPr>
      <w:bookmarkStart w:id="12" w:name="_Toc24254"/>
      <w:r>
        <w:rPr>
          <w:rFonts w:hint="eastAsia"/>
        </w:rPr>
        <w:t>（六）“回望汶川十年，传承抗震精神”主题实践活动</w:t>
      </w:r>
      <w:bookmarkEnd w:id="12"/>
    </w:p>
    <w:p>
      <w:pPr>
        <w:pStyle w:val="39"/>
        <w:numPr>
          <w:ilvl w:val="0"/>
          <w:numId w:val="6"/>
        </w:numPr>
        <w:tabs>
          <w:tab w:val="left" w:pos="284"/>
        </w:tabs>
        <w:snapToGrid w:val="0"/>
        <w:spacing w:line="360" w:lineRule="auto"/>
        <w:ind w:left="142" w:right="-482" w:hanging="142" w:firstLineChars="0"/>
        <w:jc w:val="left"/>
        <w:rPr>
          <w:rFonts w:hint="eastAsia" w:ascii="宋体" w:hAnsi="宋体" w:cs="宋体"/>
          <w:kern w:val="0"/>
          <w:sz w:val="24"/>
          <w:szCs w:val="24"/>
          <w:lang w:val="zh-TW"/>
        </w:rPr>
      </w:pPr>
      <w:r>
        <w:rPr>
          <w:rFonts w:hint="eastAsia" w:ascii="宋体" w:hAnsi="宋体" w:cs="宋体"/>
          <w:kern w:val="0"/>
          <w:sz w:val="24"/>
          <w:szCs w:val="24"/>
          <w:lang w:val="zh-TW" w:eastAsia="zh-TW"/>
        </w:rPr>
        <w:t>举办</w:t>
      </w:r>
      <w:r>
        <w:rPr>
          <w:rFonts w:hint="eastAsia" w:ascii="宋体" w:hAnsi="宋体" w:cs="宋体"/>
          <w:kern w:val="0"/>
          <w:sz w:val="24"/>
          <w:szCs w:val="24"/>
          <w:lang w:val="zh-TW"/>
        </w:rPr>
        <w:t>防</w:t>
      </w:r>
      <w:r>
        <w:rPr>
          <w:rFonts w:hint="eastAsia" w:ascii="宋体" w:hAnsi="宋体" w:cs="宋体"/>
          <w:kern w:val="0"/>
          <w:sz w:val="24"/>
          <w:szCs w:val="24"/>
        </w:rPr>
        <w:t>震</w:t>
      </w:r>
      <w:r>
        <w:rPr>
          <w:rFonts w:hint="eastAsia" w:ascii="宋体" w:hAnsi="宋体" w:cs="宋体"/>
          <w:kern w:val="0"/>
          <w:sz w:val="24"/>
          <w:szCs w:val="24"/>
          <w:lang w:val="zh-TW"/>
        </w:rPr>
        <w:t>减灾</w:t>
      </w:r>
      <w:r>
        <w:rPr>
          <w:rFonts w:hint="eastAsia" w:ascii="宋体" w:hAnsi="宋体" w:cs="宋体"/>
          <w:kern w:val="0"/>
          <w:sz w:val="24"/>
          <w:szCs w:val="24"/>
          <w:lang w:val="zh-TW" w:eastAsia="zh-TW"/>
        </w:rPr>
        <w:t>讲座</w:t>
      </w:r>
    </w:p>
    <w:p>
      <w:pPr>
        <w:pStyle w:val="39"/>
        <w:numPr>
          <w:ilvl w:val="0"/>
          <w:numId w:val="6"/>
        </w:numPr>
        <w:snapToGrid w:val="0"/>
        <w:spacing w:line="360" w:lineRule="auto"/>
        <w:ind w:left="284" w:right="-482" w:hanging="284" w:firstLineChars="0"/>
        <w:jc w:val="left"/>
        <w:rPr>
          <w:rFonts w:hint="eastAsia" w:ascii="宋体" w:hAnsi="宋体" w:cs="宋体"/>
          <w:kern w:val="0"/>
          <w:sz w:val="24"/>
          <w:szCs w:val="24"/>
          <w:lang w:val="zh-TW"/>
        </w:rPr>
      </w:pPr>
      <w:r>
        <w:rPr>
          <w:rFonts w:hint="eastAsia" w:ascii="宋体" w:hAnsi="宋体" w:cs="宋体"/>
          <w:kern w:val="0"/>
          <w:sz w:val="24"/>
          <w:szCs w:val="24"/>
          <w:lang w:val="zh-TW" w:eastAsia="zh-TW"/>
        </w:rPr>
        <w:t>发</w:t>
      </w:r>
      <w:r>
        <w:rPr>
          <w:rFonts w:hint="eastAsia" w:ascii="宋体" w:hAnsi="宋体" w:cs="宋体"/>
          <w:kern w:val="0"/>
          <w:sz w:val="24"/>
          <w:szCs w:val="24"/>
        </w:rPr>
        <w:t>放</w:t>
      </w:r>
      <w:r>
        <w:rPr>
          <w:rFonts w:hint="eastAsia" w:ascii="宋体" w:hAnsi="宋体" w:cs="宋体"/>
          <w:kern w:val="0"/>
          <w:sz w:val="24"/>
          <w:szCs w:val="24"/>
          <w:lang w:val="zh-TW" w:eastAsia="zh-TW"/>
        </w:rPr>
        <w:t>宣传资料</w:t>
      </w:r>
    </w:p>
    <w:p>
      <w:pPr>
        <w:pStyle w:val="39"/>
        <w:numPr>
          <w:ilvl w:val="0"/>
          <w:numId w:val="6"/>
        </w:numPr>
        <w:snapToGrid w:val="0"/>
        <w:spacing w:line="360" w:lineRule="auto"/>
        <w:ind w:left="284" w:right="-482" w:hanging="284" w:firstLineChars="0"/>
        <w:jc w:val="left"/>
        <w:rPr>
          <w:rFonts w:hint="eastAsia" w:ascii="宋体" w:hAnsi="宋体" w:cs="宋体"/>
          <w:kern w:val="0"/>
          <w:sz w:val="24"/>
          <w:szCs w:val="24"/>
          <w:lang w:val="zh-TW"/>
        </w:rPr>
      </w:pPr>
      <w:r>
        <w:rPr>
          <w:rFonts w:hint="eastAsia" w:ascii="宋体" w:hAnsi="宋体" w:cs="宋体"/>
          <w:kern w:val="0"/>
          <w:sz w:val="24"/>
          <w:szCs w:val="24"/>
          <w:lang w:val="zh-TW"/>
        </w:rPr>
        <w:t>开展地震科普</w:t>
      </w:r>
      <w:r>
        <w:rPr>
          <w:rFonts w:hint="eastAsia" w:ascii="宋体" w:hAnsi="宋体" w:cs="宋体"/>
          <w:kern w:val="0"/>
          <w:sz w:val="24"/>
          <w:szCs w:val="24"/>
          <w:lang w:val="zh-TW" w:eastAsia="zh-TW"/>
        </w:rPr>
        <w:t>活动</w:t>
      </w:r>
    </w:p>
    <w:p>
      <w:pPr>
        <w:pStyle w:val="39"/>
        <w:numPr>
          <w:ilvl w:val="0"/>
          <w:numId w:val="6"/>
        </w:numPr>
        <w:snapToGrid w:val="0"/>
        <w:spacing w:line="360" w:lineRule="auto"/>
        <w:ind w:left="284" w:right="-482" w:hanging="284" w:firstLineChars="0"/>
        <w:jc w:val="left"/>
        <w:rPr>
          <w:rFonts w:ascii="宋体" w:hAnsi="宋体" w:cs="宋体"/>
          <w:sz w:val="24"/>
          <w:szCs w:val="24"/>
        </w:rPr>
      </w:pPr>
      <w:r>
        <w:rPr>
          <w:rFonts w:hint="eastAsia" w:ascii="宋体" w:hAnsi="宋体" w:cs="宋体"/>
          <w:kern w:val="0"/>
          <w:sz w:val="24"/>
          <w:szCs w:val="24"/>
        </w:rPr>
        <w:t>了解十年建设成果</w:t>
      </w:r>
    </w:p>
    <w:p>
      <w:pPr>
        <w:pStyle w:val="40"/>
      </w:pPr>
      <w:bookmarkStart w:id="13" w:name="_Toc24514"/>
      <w:r>
        <w:rPr>
          <w:rFonts w:hint="eastAsia"/>
        </w:rPr>
        <w:t>（七）“公益环保扬帆，青春筑梦远航”主题实践活动</w:t>
      </w:r>
      <w:bookmarkEnd w:id="13"/>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1） 乡村支教</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2）社区志愿者</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 xml:space="preserve">3）走进敬老院 </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4）给贫困地区收集旧衣物</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5）组织义卖活动</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6）调查居民对垃圾分类的落实程度</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7）环保类宣讲</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8）当地政府对新型环保车是否有补贴政策</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9）向环保局了解其对城市绿化的投入情况</w:t>
      </w:r>
    </w:p>
    <w:p>
      <w:pPr>
        <w:pStyle w:val="39"/>
        <w:snapToGrid w:val="0"/>
        <w:spacing w:line="360" w:lineRule="auto"/>
        <w:ind w:right="-482" w:firstLine="0" w:firstLineChars="0"/>
        <w:jc w:val="left"/>
        <w:rPr>
          <w:rFonts w:ascii="宋体" w:hAnsi="宋体" w:cs="宋体"/>
          <w:sz w:val="24"/>
          <w:szCs w:val="24"/>
        </w:rPr>
      </w:pPr>
    </w:p>
    <w:p>
      <w:pPr>
        <w:pStyle w:val="39"/>
        <w:snapToGrid w:val="0"/>
        <w:spacing w:line="360" w:lineRule="auto"/>
        <w:ind w:right="-482" w:firstLine="0" w:firstLineChars="0"/>
        <w:jc w:val="left"/>
        <w:rPr>
          <w:rFonts w:ascii="宋体" w:hAnsi="宋体" w:cs="宋体"/>
          <w:b/>
          <w:bCs/>
          <w:sz w:val="24"/>
          <w:szCs w:val="24"/>
        </w:rPr>
      </w:pPr>
      <w:r>
        <w:rPr>
          <w:rFonts w:hint="eastAsia" w:ascii="宋体" w:hAnsi="宋体" w:cs="宋体"/>
          <w:b/>
          <w:bCs/>
          <w:sz w:val="24"/>
          <w:szCs w:val="24"/>
        </w:rPr>
        <w:t>（八）“复兴传统文化，继承古今风骨” 主题实践活动</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1)关注传统文化被遗忘、无人继承现象</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2)传承国学经典</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3)保护非物质文化遗产</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4)了解遗址、文物保存现状</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5)文化产业蜂拥而起的“滥文化”产业现象</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6)网络文化传播问题</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7)关注低文化、低教育和低文明群体，关注“脱盲脱贫”进程</w:t>
      </w:r>
    </w:p>
    <w:p>
      <w:pPr>
        <w:pStyle w:val="39"/>
        <w:snapToGrid w:val="0"/>
        <w:spacing w:line="360" w:lineRule="auto"/>
        <w:ind w:right="-482" w:firstLine="0" w:firstLineChars="0"/>
        <w:jc w:val="left"/>
        <w:rPr>
          <w:rFonts w:ascii="宋体" w:hAnsi="宋体" w:cs="宋体"/>
          <w:sz w:val="24"/>
          <w:szCs w:val="24"/>
        </w:rPr>
      </w:pPr>
      <w:r>
        <w:rPr>
          <w:rFonts w:hint="eastAsia" w:ascii="宋体" w:hAnsi="宋体" w:cs="宋体"/>
          <w:sz w:val="24"/>
          <w:szCs w:val="24"/>
        </w:rPr>
        <w:t>8)地方民族与宗教文化</w:t>
      </w:r>
    </w:p>
    <w:p>
      <w:pPr>
        <w:pStyle w:val="40"/>
      </w:pPr>
      <w:bookmarkStart w:id="14" w:name="_Toc10177"/>
      <w:r>
        <w:rPr>
          <w:rFonts w:hint="eastAsia"/>
        </w:rPr>
        <w:t>（九）专项主题实践活动</w:t>
      </w:r>
      <w:bookmarkEnd w:id="14"/>
    </w:p>
    <w:p>
      <w:pPr>
        <w:pStyle w:val="39"/>
        <w:numPr>
          <w:ilvl w:val="0"/>
          <w:numId w:val="7"/>
        </w:numPr>
        <w:autoSpaceDN w:val="0"/>
        <w:snapToGrid w:val="0"/>
        <w:spacing w:line="360" w:lineRule="auto"/>
        <w:ind w:left="363" w:hanging="363" w:firstLineChars="0"/>
        <w:rPr>
          <w:rFonts w:hint="eastAsia" w:ascii="宋体" w:hAnsi="宋体" w:cs="宋体"/>
          <w:sz w:val="24"/>
          <w:szCs w:val="24"/>
        </w:rPr>
      </w:pPr>
      <w:r>
        <w:rPr>
          <w:rFonts w:hint="eastAsia" w:ascii="宋体" w:hAnsi="宋体" w:cs="宋体"/>
          <w:sz w:val="24"/>
          <w:szCs w:val="24"/>
        </w:rPr>
        <w:t>全国农科学子联合实践</w:t>
      </w:r>
    </w:p>
    <w:p>
      <w:pPr>
        <w:pStyle w:val="39"/>
        <w:numPr>
          <w:ilvl w:val="0"/>
          <w:numId w:val="7"/>
        </w:numPr>
        <w:autoSpaceDN w:val="0"/>
        <w:snapToGrid w:val="0"/>
        <w:spacing w:line="360" w:lineRule="auto"/>
        <w:ind w:left="363" w:hanging="363" w:firstLineChars="0"/>
        <w:rPr>
          <w:rFonts w:ascii="宋体" w:hAnsi="宋体" w:cs="宋体"/>
          <w:sz w:val="24"/>
          <w:szCs w:val="24"/>
        </w:rPr>
      </w:pPr>
      <w:r>
        <w:rPr>
          <w:rFonts w:hint="eastAsia" w:ascii="宋体" w:hAnsi="宋体" w:cs="宋体"/>
          <w:sz w:val="24"/>
          <w:szCs w:val="24"/>
        </w:rPr>
        <w:t>逐梦计划</w:t>
      </w:r>
    </w:p>
    <w:p>
      <w:pPr>
        <w:numPr>
          <w:ilvl w:val="0"/>
          <w:numId w:val="7"/>
        </w:numPr>
        <w:autoSpaceDN w:val="0"/>
        <w:snapToGrid w:val="0"/>
        <w:spacing w:after="0" w:line="360" w:lineRule="auto"/>
        <w:ind w:left="363" w:hanging="363"/>
        <w:rPr>
          <w:rFonts w:ascii="宋体" w:hAnsi="宋体" w:cs="宋体"/>
          <w:sz w:val="24"/>
          <w:szCs w:val="24"/>
        </w:rPr>
      </w:pPr>
      <w:r>
        <w:rPr>
          <w:rFonts w:hint="eastAsia" w:ascii="宋体" w:hAnsi="宋体" w:cs="宋体"/>
          <w:sz w:val="24"/>
          <w:szCs w:val="24"/>
        </w:rPr>
        <w:t>青年中国行</w:t>
      </w:r>
    </w:p>
    <w:p>
      <w:pPr>
        <w:numPr>
          <w:ilvl w:val="0"/>
          <w:numId w:val="7"/>
        </w:numPr>
        <w:autoSpaceDN w:val="0"/>
        <w:snapToGrid w:val="0"/>
        <w:spacing w:after="0" w:line="360" w:lineRule="auto"/>
        <w:ind w:left="363" w:hanging="363"/>
        <w:rPr>
          <w:rFonts w:ascii="宋体" w:hAnsi="宋体" w:cs="宋体"/>
          <w:sz w:val="24"/>
          <w:szCs w:val="24"/>
        </w:rPr>
      </w:pPr>
      <w:r>
        <w:rPr>
          <w:rFonts w:hint="eastAsia" w:ascii="宋体" w:hAnsi="宋体" w:cs="宋体"/>
          <w:sz w:val="24"/>
          <w:szCs w:val="24"/>
        </w:rPr>
        <w:t>红色筑梦之旅</w:t>
      </w:r>
    </w:p>
    <w:p>
      <w:pPr>
        <w:pStyle w:val="40"/>
        <w:rPr>
          <w:rFonts w:asciiTheme="minorEastAsia" w:hAnsiTheme="minorEastAsia" w:eastAsiaTheme="minorEastAsia"/>
          <w:szCs w:val="24"/>
        </w:rPr>
      </w:pPr>
      <w:bookmarkStart w:id="15" w:name="_Toc451897395"/>
      <w:bookmarkStart w:id="16" w:name="_Toc451897165"/>
      <w:bookmarkStart w:id="17" w:name="_Toc10512"/>
      <w:r>
        <w:rPr>
          <w:rFonts w:hint="eastAsia"/>
        </w:rPr>
        <w:t>（十）其它</w:t>
      </w:r>
      <w:r>
        <w:rPr>
          <w:rFonts w:hint="eastAsia" w:asciiTheme="minorEastAsia" w:hAnsiTheme="minorEastAsia" w:eastAsiaTheme="minorEastAsia"/>
          <w:szCs w:val="24"/>
        </w:rPr>
        <w:t>健康向上、形式多样的主题实践活动</w:t>
      </w:r>
      <w:bookmarkEnd w:id="15"/>
      <w:bookmarkEnd w:id="16"/>
      <w:bookmarkEnd w:id="17"/>
    </w:p>
    <w:p>
      <w:pPr>
        <w:pStyle w:val="3"/>
        <w:widowControl w:val="0"/>
        <w:spacing w:before="0" w:after="0"/>
        <w:jc w:val="center"/>
      </w:pPr>
      <w:bookmarkStart w:id="18" w:name="_Toc451897398"/>
      <w:bookmarkStart w:id="19" w:name="_Toc10734"/>
      <w:r>
        <w:rPr>
          <w:rFonts w:hint="eastAsia"/>
        </w:rPr>
        <w:t>第</w:t>
      </w:r>
      <w:r>
        <w:rPr>
          <w:rFonts w:hint="eastAsia"/>
          <w:lang w:val="en-US" w:eastAsia="zh-CN"/>
        </w:rPr>
        <w:t>二</w:t>
      </w:r>
      <w:r>
        <w:rPr>
          <w:rFonts w:hint="eastAsia"/>
        </w:rPr>
        <w:t>章</w:t>
      </w:r>
      <w:r>
        <w:rPr>
          <w:rFonts w:hint="eastAsia"/>
          <w:lang w:val="en-US" w:eastAsia="zh-CN"/>
        </w:rPr>
        <w:t xml:space="preserve"> </w:t>
      </w:r>
      <w:r>
        <w:rPr>
          <w:rFonts w:hint="eastAsia"/>
        </w:rPr>
        <w:t>评优评奖</w:t>
      </w:r>
      <w:bookmarkEnd w:id="18"/>
      <w:bookmarkEnd w:id="19"/>
    </w:p>
    <w:p>
      <w:pPr>
        <w:pStyle w:val="4"/>
        <w:widowControl w:val="0"/>
        <w:spacing w:before="0" w:after="0"/>
      </w:pPr>
      <w:bookmarkStart w:id="20" w:name="_Toc451897399"/>
      <w:bookmarkStart w:id="21" w:name="_Toc9955"/>
      <w:r>
        <w:rPr>
          <w:rFonts w:hint="eastAsia"/>
          <w:lang w:val="en-US" w:eastAsia="zh-CN"/>
        </w:rPr>
        <w:t>1</w:t>
      </w:r>
      <w:r>
        <w:rPr>
          <w:rFonts w:hint="eastAsia"/>
        </w:rPr>
        <w:t>.1奖项设置</w:t>
      </w:r>
      <w:bookmarkEnd w:id="20"/>
      <w:bookmarkEnd w:id="21"/>
    </w:p>
    <w:p>
      <w:pPr>
        <w:widowControl w:val="0"/>
        <w:spacing w:after="0" w:line="360" w:lineRule="auto"/>
        <w:ind w:firstLine="425"/>
        <w:rPr>
          <w:sz w:val="24"/>
        </w:rPr>
      </w:pPr>
      <w:r>
        <w:rPr>
          <w:rFonts w:hint="eastAsia"/>
          <w:sz w:val="24"/>
        </w:rPr>
        <w:t>以下为2018年暑期社会实践活动中所有团队获奖情况及评奖标准，但仅供参考，最终评选要求以学校2018年暑期社会实践活动制定标准（实践活动后下达）为准。</w:t>
      </w:r>
    </w:p>
    <w:tbl>
      <w:tblPr>
        <w:tblStyle w:val="22"/>
        <w:tblW w:w="8776" w:type="dxa"/>
        <w:jc w:val="center"/>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8"/>
        <w:gridCol w:w="6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498" w:type="dxa"/>
            <w:vAlign w:val="center"/>
          </w:tcPr>
          <w:p>
            <w:pPr>
              <w:widowControl w:val="0"/>
              <w:spacing w:after="0" w:line="360" w:lineRule="auto"/>
              <w:jc w:val="center"/>
              <w:rPr>
                <w:color w:val="FF0000"/>
                <w:sz w:val="24"/>
              </w:rPr>
            </w:pPr>
            <w:r>
              <w:rPr>
                <w:rFonts w:hint="eastAsia"/>
                <w:color w:val="000000"/>
                <w:sz w:val="24"/>
              </w:rPr>
              <w:t>奖项</w:t>
            </w:r>
          </w:p>
        </w:tc>
        <w:tc>
          <w:tcPr>
            <w:tcW w:w="6278" w:type="dxa"/>
            <w:vAlign w:val="center"/>
          </w:tcPr>
          <w:p>
            <w:pPr>
              <w:widowControl w:val="0"/>
              <w:spacing w:after="0" w:line="360" w:lineRule="auto"/>
              <w:jc w:val="center"/>
              <w:rPr>
                <w:color w:val="FF0000"/>
                <w:sz w:val="24"/>
              </w:rPr>
            </w:pPr>
            <w:r>
              <w:rPr>
                <w:rFonts w:hint="eastAsia"/>
                <w:color w:val="000000"/>
                <w:sz w:val="24"/>
              </w:rPr>
              <w:t>数量或推选比例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8" w:hRule="atLeast"/>
          <w:jc w:val="center"/>
        </w:trPr>
        <w:tc>
          <w:tcPr>
            <w:tcW w:w="2498" w:type="dxa"/>
            <w:vAlign w:val="center"/>
          </w:tcPr>
          <w:p>
            <w:pPr>
              <w:widowControl w:val="0"/>
              <w:spacing w:after="0" w:line="360" w:lineRule="auto"/>
              <w:jc w:val="center"/>
              <w:rPr>
                <w:color w:val="FF0000"/>
                <w:sz w:val="24"/>
              </w:rPr>
            </w:pPr>
            <w:r>
              <w:rPr>
                <w:rFonts w:hint="eastAsia"/>
                <w:color w:val="000000"/>
                <w:sz w:val="24"/>
              </w:rPr>
              <w:t>校级优秀团队</w:t>
            </w:r>
          </w:p>
        </w:tc>
        <w:tc>
          <w:tcPr>
            <w:tcW w:w="6278" w:type="dxa"/>
            <w:vAlign w:val="center"/>
          </w:tcPr>
          <w:p>
            <w:pPr>
              <w:widowControl w:val="0"/>
              <w:spacing w:after="0" w:line="360" w:lineRule="auto"/>
              <w:jc w:val="center"/>
              <w:rPr>
                <w:color w:val="FF0000"/>
                <w:sz w:val="24"/>
              </w:rPr>
            </w:pPr>
            <w:r>
              <w:rPr>
                <w:rFonts w:hint="eastAsia"/>
                <w:color w:val="000000" w:themeColor="text1"/>
                <w:sz w:val="24"/>
                <w14:textFill>
                  <w14:solidFill>
                    <w14:schemeClr w14:val="tx1"/>
                  </w14:solidFill>
                </w14:textFill>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8" w:hRule="atLeast"/>
          <w:jc w:val="center"/>
        </w:trPr>
        <w:tc>
          <w:tcPr>
            <w:tcW w:w="2498" w:type="dxa"/>
            <w:vAlign w:val="center"/>
          </w:tcPr>
          <w:p>
            <w:pPr>
              <w:widowControl w:val="0"/>
              <w:spacing w:after="0" w:line="360" w:lineRule="auto"/>
              <w:jc w:val="center"/>
              <w:rPr>
                <w:color w:val="000000"/>
                <w:sz w:val="24"/>
              </w:rPr>
            </w:pPr>
            <w:r>
              <w:rPr>
                <w:rFonts w:hint="eastAsia"/>
                <w:color w:val="000000"/>
                <w:sz w:val="24"/>
              </w:rPr>
              <w:t>院级优秀团队</w:t>
            </w:r>
          </w:p>
        </w:tc>
        <w:tc>
          <w:tcPr>
            <w:tcW w:w="6278" w:type="dxa"/>
            <w:vAlign w:val="center"/>
          </w:tcPr>
          <w:p>
            <w:pPr>
              <w:widowControl w:val="0"/>
              <w:spacing w:after="0" w:line="360" w:lineRule="auto"/>
              <w:jc w:val="center"/>
              <w:rPr>
                <w:color w:val="FF0000"/>
                <w:sz w:val="24"/>
              </w:rPr>
            </w:pPr>
            <w:r>
              <w:rPr>
                <w:rFonts w:hint="eastAsia"/>
                <w:color w:val="000000" w:themeColor="text1"/>
                <w:sz w:val="24"/>
                <w14:textFill>
                  <w14:solidFill>
                    <w14:schemeClr w14:val="tx1"/>
                  </w14:solidFill>
                </w14:textFill>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jc w:val="center"/>
        </w:trPr>
        <w:tc>
          <w:tcPr>
            <w:tcW w:w="2498" w:type="dxa"/>
            <w:tcBorders>
              <w:top w:val="single" w:color="auto" w:sz="4" w:space="0"/>
              <w:bottom w:val="single" w:color="auto" w:sz="4" w:space="0"/>
            </w:tcBorders>
            <w:vAlign w:val="center"/>
          </w:tcPr>
          <w:p>
            <w:pPr>
              <w:widowControl w:val="0"/>
              <w:spacing w:after="0" w:line="360" w:lineRule="auto"/>
              <w:jc w:val="center"/>
              <w:rPr>
                <w:sz w:val="24"/>
              </w:rPr>
            </w:pPr>
            <w:r>
              <w:rPr>
                <w:rFonts w:hint="eastAsia"/>
                <w:sz w:val="24"/>
              </w:rPr>
              <w:t>优秀调研报告</w:t>
            </w:r>
          </w:p>
        </w:tc>
        <w:tc>
          <w:tcPr>
            <w:tcW w:w="6278" w:type="dxa"/>
            <w:tcBorders>
              <w:top w:val="single" w:color="auto" w:sz="4" w:space="0"/>
              <w:bottom w:val="single" w:color="auto" w:sz="4" w:space="0"/>
            </w:tcBorders>
            <w:vAlign w:val="center"/>
          </w:tcPr>
          <w:p>
            <w:pPr>
              <w:widowControl w:val="0"/>
              <w:spacing w:after="0" w:line="360" w:lineRule="auto"/>
              <w:jc w:val="center"/>
              <w:rPr>
                <w:sz w:val="24"/>
              </w:rPr>
            </w:pPr>
            <w:r>
              <w:rPr>
                <w:rFonts w:hint="eastAsia"/>
                <w:sz w:val="24"/>
              </w:rPr>
              <w:t>若干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498" w:type="dxa"/>
            <w:vAlign w:val="center"/>
          </w:tcPr>
          <w:p>
            <w:pPr>
              <w:widowControl w:val="0"/>
              <w:spacing w:after="0" w:line="360" w:lineRule="auto"/>
              <w:jc w:val="center"/>
              <w:rPr>
                <w:sz w:val="24"/>
              </w:rPr>
            </w:pPr>
            <w:r>
              <w:rPr>
                <w:rFonts w:hint="eastAsia"/>
                <w:sz w:val="24"/>
              </w:rPr>
              <w:t>优秀DV</w:t>
            </w:r>
          </w:p>
        </w:tc>
        <w:tc>
          <w:tcPr>
            <w:tcW w:w="6278" w:type="dxa"/>
            <w:vAlign w:val="center"/>
          </w:tcPr>
          <w:p>
            <w:pPr>
              <w:widowControl w:val="0"/>
              <w:spacing w:after="0" w:line="360" w:lineRule="auto"/>
              <w:jc w:val="center"/>
              <w:rPr>
                <w:sz w:val="24"/>
              </w:rPr>
            </w:pPr>
            <w:r>
              <w:rPr>
                <w:rFonts w:hint="eastAsia"/>
                <w:sz w:val="24"/>
              </w:rPr>
              <w:t>若干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2498" w:type="dxa"/>
            <w:vAlign w:val="center"/>
          </w:tcPr>
          <w:p>
            <w:pPr>
              <w:widowControl w:val="0"/>
              <w:spacing w:after="0" w:line="360" w:lineRule="auto"/>
              <w:jc w:val="center"/>
              <w:rPr>
                <w:sz w:val="24"/>
              </w:rPr>
            </w:pPr>
            <w:r>
              <w:rPr>
                <w:rFonts w:hint="eastAsia"/>
                <w:color w:val="000000"/>
                <w:sz w:val="24"/>
              </w:rPr>
              <w:t>校级先进个人</w:t>
            </w:r>
          </w:p>
        </w:tc>
        <w:tc>
          <w:tcPr>
            <w:tcW w:w="6278" w:type="dxa"/>
            <w:vAlign w:val="center"/>
          </w:tcPr>
          <w:p>
            <w:pPr>
              <w:widowControl w:val="0"/>
              <w:spacing w:after="0" w:line="360" w:lineRule="auto"/>
              <w:jc w:val="center"/>
              <w:rPr>
                <w:color w:val="000000"/>
                <w:sz w:val="24"/>
              </w:rPr>
            </w:pPr>
            <w:r>
              <w:rPr>
                <w:rFonts w:hint="eastAsia"/>
                <w:color w:val="000000"/>
                <w:sz w:val="24"/>
              </w:rPr>
              <w:t>校级重点团队：团队中</w:t>
            </w:r>
            <w:r>
              <w:rPr>
                <w:rFonts w:hint="eastAsia"/>
                <w:sz w:val="24"/>
              </w:rPr>
              <w:t>农学院总</w:t>
            </w:r>
            <w:r>
              <w:rPr>
                <w:rFonts w:hint="eastAsia"/>
                <w:color w:val="000000"/>
                <w:sz w:val="24"/>
              </w:rPr>
              <w:t>人数的25%</w:t>
            </w:r>
          </w:p>
          <w:p>
            <w:pPr>
              <w:widowControl w:val="0"/>
              <w:spacing w:after="0" w:line="360" w:lineRule="auto"/>
              <w:jc w:val="center"/>
              <w:rPr>
                <w:color w:val="000000"/>
                <w:sz w:val="24"/>
              </w:rPr>
            </w:pPr>
            <w:r>
              <w:rPr>
                <w:rFonts w:hint="eastAsia"/>
                <w:color w:val="000000"/>
                <w:sz w:val="24"/>
              </w:rPr>
              <w:t>院级重点团队：团队中</w:t>
            </w:r>
            <w:r>
              <w:rPr>
                <w:rFonts w:hint="eastAsia"/>
                <w:sz w:val="24"/>
              </w:rPr>
              <w:t>农学院总</w:t>
            </w:r>
            <w:r>
              <w:rPr>
                <w:rFonts w:hint="eastAsia"/>
                <w:color w:val="000000"/>
                <w:sz w:val="24"/>
              </w:rPr>
              <w:t>人数的20%</w:t>
            </w:r>
          </w:p>
          <w:p>
            <w:pPr>
              <w:widowControl w:val="0"/>
              <w:spacing w:after="0" w:line="360" w:lineRule="auto"/>
              <w:jc w:val="center"/>
              <w:rPr>
                <w:sz w:val="24"/>
              </w:rPr>
            </w:pPr>
            <w:r>
              <w:rPr>
                <w:rFonts w:hint="eastAsia"/>
                <w:color w:val="000000"/>
                <w:sz w:val="24"/>
              </w:rPr>
              <w:t>一般团队：团队中</w:t>
            </w:r>
            <w:r>
              <w:rPr>
                <w:rFonts w:hint="eastAsia"/>
                <w:sz w:val="24"/>
              </w:rPr>
              <w:t>农学院总</w:t>
            </w:r>
            <w:r>
              <w:rPr>
                <w:rFonts w:hint="eastAsia"/>
                <w:color w:val="000000"/>
                <w:sz w:val="24"/>
              </w:rPr>
              <w:t>人数的15%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498" w:type="dxa"/>
            <w:vAlign w:val="center"/>
          </w:tcPr>
          <w:p>
            <w:pPr>
              <w:widowControl w:val="0"/>
              <w:spacing w:after="0" w:line="360" w:lineRule="auto"/>
              <w:jc w:val="center"/>
              <w:rPr>
                <w:color w:val="000000"/>
                <w:sz w:val="24"/>
              </w:rPr>
            </w:pPr>
            <w:r>
              <w:rPr>
                <w:rFonts w:hint="eastAsia"/>
                <w:color w:val="000000"/>
                <w:sz w:val="24"/>
              </w:rPr>
              <w:t>院级先进个人</w:t>
            </w:r>
          </w:p>
        </w:tc>
        <w:tc>
          <w:tcPr>
            <w:tcW w:w="6278" w:type="dxa"/>
          </w:tcPr>
          <w:p>
            <w:pPr>
              <w:widowControl w:val="0"/>
              <w:spacing w:after="0" w:line="360" w:lineRule="auto"/>
              <w:jc w:val="center"/>
              <w:rPr>
                <w:color w:val="000000"/>
                <w:sz w:val="24"/>
              </w:rPr>
            </w:pPr>
            <w:r>
              <w:rPr>
                <w:rFonts w:hint="eastAsia"/>
                <w:color w:val="000000"/>
                <w:sz w:val="24"/>
              </w:rPr>
              <w:t>校级重点团队：团队中</w:t>
            </w:r>
            <w:r>
              <w:rPr>
                <w:rFonts w:hint="eastAsia"/>
                <w:sz w:val="24"/>
              </w:rPr>
              <w:t>农学院总</w:t>
            </w:r>
            <w:r>
              <w:rPr>
                <w:rFonts w:hint="eastAsia"/>
                <w:color w:val="000000"/>
                <w:sz w:val="24"/>
              </w:rPr>
              <w:t>人数的25%</w:t>
            </w:r>
          </w:p>
          <w:p>
            <w:pPr>
              <w:widowControl w:val="0"/>
              <w:spacing w:after="0" w:line="360" w:lineRule="auto"/>
              <w:jc w:val="center"/>
              <w:rPr>
                <w:color w:val="000000"/>
                <w:sz w:val="24"/>
              </w:rPr>
            </w:pPr>
            <w:r>
              <w:rPr>
                <w:rFonts w:hint="eastAsia"/>
                <w:color w:val="000000"/>
                <w:sz w:val="24"/>
              </w:rPr>
              <w:t>院级重点团队：团队中</w:t>
            </w:r>
            <w:r>
              <w:rPr>
                <w:rFonts w:hint="eastAsia"/>
                <w:sz w:val="24"/>
              </w:rPr>
              <w:t>农学院总</w:t>
            </w:r>
            <w:r>
              <w:rPr>
                <w:rFonts w:hint="eastAsia"/>
                <w:color w:val="000000"/>
                <w:sz w:val="24"/>
              </w:rPr>
              <w:t>人数的20%</w:t>
            </w:r>
          </w:p>
          <w:p>
            <w:pPr>
              <w:widowControl w:val="0"/>
              <w:spacing w:after="0" w:line="360" w:lineRule="auto"/>
              <w:jc w:val="center"/>
              <w:rPr>
                <w:color w:val="000000"/>
                <w:sz w:val="24"/>
              </w:rPr>
            </w:pPr>
            <w:r>
              <w:rPr>
                <w:rFonts w:hint="eastAsia"/>
                <w:color w:val="000000"/>
                <w:sz w:val="24"/>
              </w:rPr>
              <w:t>一般团队：团队中</w:t>
            </w:r>
            <w:r>
              <w:rPr>
                <w:rFonts w:hint="eastAsia"/>
                <w:sz w:val="24"/>
              </w:rPr>
              <w:t>农学院总</w:t>
            </w:r>
            <w:r>
              <w:rPr>
                <w:rFonts w:hint="eastAsia"/>
                <w:color w:val="000000"/>
                <w:sz w:val="24"/>
              </w:rPr>
              <w:t>人数的15%</w:t>
            </w:r>
          </w:p>
          <w:p>
            <w:pPr>
              <w:widowControl w:val="0"/>
              <w:spacing w:after="0" w:line="360" w:lineRule="auto"/>
              <w:rPr>
                <w:sz w:val="24"/>
              </w:rPr>
            </w:pPr>
            <w:r>
              <w:rPr>
                <w:rFonts w:hint="eastAsia"/>
                <w:sz w:val="24"/>
              </w:rPr>
              <w:t>班级：参与实践人数超过班级人数80%，则该小班拥有两个院级先进个人的推优名额（优先考虑个人形式）</w:t>
            </w:r>
          </w:p>
        </w:tc>
      </w:tr>
    </w:tbl>
    <w:p>
      <w:pPr>
        <w:widowControl w:val="0"/>
        <w:spacing w:after="0" w:line="360" w:lineRule="auto"/>
        <w:ind w:firstLine="480" w:firstLineChars="200"/>
        <w:rPr>
          <w:bCs/>
          <w:sz w:val="24"/>
          <w:szCs w:val="24"/>
        </w:rPr>
      </w:pPr>
      <w:r>
        <w:rPr>
          <w:rFonts w:hint="eastAsia"/>
          <w:bCs/>
          <w:sz w:val="24"/>
          <w:szCs w:val="24"/>
        </w:rPr>
        <w:t>（1）计算结果只取整数，不做四舍五入。</w:t>
      </w:r>
    </w:p>
    <w:p>
      <w:pPr>
        <w:widowControl w:val="0"/>
        <w:spacing w:after="0" w:line="360" w:lineRule="auto"/>
        <w:ind w:firstLine="480" w:firstLineChars="200"/>
        <w:rPr>
          <w:bCs/>
          <w:sz w:val="24"/>
          <w:szCs w:val="24"/>
        </w:rPr>
      </w:pPr>
      <w:r>
        <w:rPr>
          <w:rFonts w:hint="eastAsia"/>
          <w:bCs/>
          <w:sz w:val="24"/>
          <w:szCs w:val="24"/>
        </w:rPr>
        <w:t>（2）社会实践新闻稿刊登于《实践新闻稿相关投稿网站》所推荐网站以及其他地市级、省级、国家级别的网站（</w:t>
      </w:r>
      <w:r>
        <w:rPr>
          <w:bCs/>
          <w:sz w:val="24"/>
          <w:szCs w:val="24"/>
        </w:rPr>
        <w:t>网站级别点击</w:t>
      </w:r>
      <w:r>
        <w:rPr>
          <w:rFonts w:hint="eastAsia"/>
          <w:bCs/>
          <w:sz w:val="24"/>
          <w:szCs w:val="24"/>
        </w:rPr>
        <w:t>网站</w:t>
      </w:r>
      <w:r>
        <w:rPr>
          <w:bCs/>
          <w:sz w:val="24"/>
          <w:szCs w:val="24"/>
        </w:rPr>
        <w:t>主页下方“关于我们”查询</w:t>
      </w:r>
      <w:r>
        <w:rPr>
          <w:rFonts w:hint="eastAsia"/>
          <w:bCs/>
          <w:sz w:val="24"/>
          <w:szCs w:val="24"/>
        </w:rPr>
        <w:t>），将根据登稿网站数量增加院级先进个人推优名额（2-3个网站增加一个推优名额（院优），4-5个网站增加两个推优名额（院优），6个网站以上增加三个推优名额（院优），有一稿多投情况的默认最高级别网站）。</w:t>
      </w:r>
    </w:p>
    <w:p>
      <w:pPr>
        <w:widowControl w:val="0"/>
        <w:spacing w:after="0" w:line="360" w:lineRule="auto"/>
        <w:ind w:firstLine="480" w:firstLineChars="200"/>
        <w:rPr>
          <w:bCs/>
          <w:sz w:val="24"/>
          <w:szCs w:val="24"/>
        </w:rPr>
      </w:pPr>
      <w:r>
        <w:rPr>
          <w:rFonts w:hint="eastAsia"/>
          <w:bCs/>
          <w:sz w:val="24"/>
          <w:szCs w:val="24"/>
        </w:rPr>
        <w:t>（3）社会实践得到地市级、省级、国家级别的电台、电视台报道，增加1个校级先进个人推优名额。</w:t>
      </w:r>
    </w:p>
    <w:p>
      <w:pPr>
        <w:widowControl w:val="0"/>
        <w:spacing w:after="0" w:line="360" w:lineRule="auto"/>
        <w:ind w:firstLine="480" w:firstLineChars="200"/>
        <w:rPr>
          <w:bCs/>
          <w:sz w:val="24"/>
          <w:szCs w:val="24"/>
        </w:rPr>
      </w:pPr>
      <w:r>
        <w:rPr>
          <w:rFonts w:hint="eastAsia"/>
          <w:bCs/>
          <w:sz w:val="24"/>
          <w:szCs w:val="24"/>
        </w:rPr>
        <w:t>（4）团队实践活动被实践地认可，如签订《基地协议》、收到感谢信、领导提词等，将根据情况增加最多两个院级先进个人推优名额。</w:t>
      </w:r>
    </w:p>
    <w:p>
      <w:pPr>
        <w:widowControl w:val="0"/>
        <w:spacing w:after="0" w:line="360" w:lineRule="auto"/>
        <w:ind w:firstLine="480" w:firstLineChars="200"/>
        <w:rPr>
          <w:sz w:val="24"/>
          <w:szCs w:val="24"/>
        </w:rPr>
      </w:pPr>
      <w:r>
        <w:rPr>
          <w:rFonts w:hint="eastAsia"/>
          <w:bCs/>
          <w:sz w:val="24"/>
          <w:szCs w:val="24"/>
        </w:rPr>
        <w:t>（5）新设立优秀调研报告奖项。</w:t>
      </w:r>
    </w:p>
    <w:p>
      <w:pPr>
        <w:pStyle w:val="3"/>
        <w:widowControl w:val="0"/>
        <w:spacing w:before="0" w:after="0"/>
        <w:jc w:val="center"/>
      </w:pPr>
      <w:bookmarkStart w:id="22" w:name="_Toc451897400"/>
      <w:bookmarkStart w:id="23" w:name="_Toc18308"/>
      <w:r>
        <w:rPr>
          <w:rFonts w:hint="eastAsia"/>
        </w:rPr>
        <w:t>第</w:t>
      </w:r>
      <w:r>
        <w:rPr>
          <w:rFonts w:hint="eastAsia"/>
          <w:lang w:val="en-US" w:eastAsia="zh-CN"/>
        </w:rPr>
        <w:t>三</w:t>
      </w:r>
      <w:r>
        <w:rPr>
          <w:rFonts w:hint="eastAsia"/>
        </w:rPr>
        <w:t>章</w:t>
      </w:r>
      <w:r>
        <w:rPr>
          <w:rFonts w:hint="eastAsia"/>
          <w:lang w:val="en-US" w:eastAsia="zh-CN"/>
        </w:rPr>
        <w:t xml:space="preserve"> </w:t>
      </w:r>
      <w:r>
        <w:rPr>
          <w:rFonts w:hint="eastAsia"/>
        </w:rPr>
        <w:t>实践宣传和注意事项</w:t>
      </w:r>
      <w:bookmarkEnd w:id="22"/>
      <w:bookmarkEnd w:id="23"/>
    </w:p>
    <w:p>
      <w:pPr>
        <w:pStyle w:val="4"/>
        <w:widowControl w:val="0"/>
        <w:spacing w:before="0" w:after="0"/>
        <w:rPr>
          <w:sz w:val="24"/>
        </w:rPr>
      </w:pPr>
      <w:bookmarkStart w:id="24" w:name="_Toc451897401"/>
      <w:bookmarkStart w:id="25" w:name="_Toc7312"/>
      <w:r>
        <w:rPr>
          <w:rFonts w:hint="eastAsia"/>
          <w:lang w:val="en-US" w:eastAsia="zh-CN"/>
        </w:rPr>
        <w:t>3</w:t>
      </w:r>
      <w:r>
        <w:rPr>
          <w:rFonts w:hint="eastAsia"/>
        </w:rPr>
        <w:t>.1新闻稿撰写</w:t>
      </w:r>
      <w:bookmarkEnd w:id="24"/>
      <w:bookmarkEnd w:id="25"/>
    </w:p>
    <w:p>
      <w:pPr>
        <w:pStyle w:val="5"/>
        <w:widowControl w:val="0"/>
        <w:spacing w:before="0" w:after="0"/>
      </w:pPr>
      <w:r>
        <w:rPr>
          <w:rFonts w:hint="eastAsia"/>
          <w:lang w:val="en-US" w:eastAsia="zh-CN"/>
        </w:rPr>
        <w:t>3</w:t>
      </w:r>
      <w:r>
        <w:rPr>
          <w:rFonts w:hint="eastAsia"/>
        </w:rPr>
        <w:t>.1.1暑期社会实践新闻稿写作模板</w:t>
      </w:r>
    </w:p>
    <w:p>
      <w:pPr>
        <w:widowControl w:val="0"/>
        <w:spacing w:after="0" w:line="360" w:lineRule="auto"/>
        <w:ind w:firstLine="425"/>
        <w:rPr>
          <w:b/>
          <w:sz w:val="24"/>
        </w:rPr>
      </w:pPr>
      <w:r>
        <w:rPr>
          <w:rFonts w:hint="eastAsia"/>
          <w:b/>
          <w:sz w:val="24"/>
        </w:rPr>
        <w:t>事件型：</w:t>
      </w:r>
    </w:p>
    <w:p>
      <w:pPr>
        <w:widowControl w:val="0"/>
        <w:spacing w:after="0" w:line="360" w:lineRule="auto"/>
        <w:ind w:left="426" w:firstLine="442"/>
        <w:rPr>
          <w:sz w:val="24"/>
        </w:rPr>
      </w:pPr>
      <w:r>
        <w:rPr>
          <w:rFonts w:hint="eastAsia"/>
          <w:sz w:val="24"/>
        </w:rPr>
        <w:t>（why），x月x日（when），（who）分队在（where）干什么（what）。</w:t>
      </w:r>
    </w:p>
    <w:p>
      <w:pPr>
        <w:widowControl w:val="0"/>
        <w:spacing w:after="0" w:line="360" w:lineRule="auto"/>
        <w:ind w:firstLine="904" w:firstLineChars="377"/>
        <w:rPr>
          <w:sz w:val="24"/>
        </w:rPr>
      </w:pPr>
      <w:r>
        <w:rPr>
          <w:rFonts w:hint="eastAsia"/>
          <w:sz w:val="24"/>
        </w:rPr>
        <w:t>（How）（实践内容）。</w:t>
      </w:r>
    </w:p>
    <w:p>
      <w:pPr>
        <w:widowControl w:val="0"/>
        <w:spacing w:after="0" w:line="360" w:lineRule="auto"/>
        <w:ind w:left="427" w:leftChars="194" w:firstLine="561" w:firstLineChars="234"/>
        <w:rPr>
          <w:sz w:val="24"/>
        </w:rPr>
      </w:pPr>
      <w:r>
        <w:rPr>
          <w:rFonts w:hint="eastAsia"/>
          <w:sz w:val="24"/>
        </w:rPr>
        <w:t>获得效果。</w:t>
      </w:r>
    </w:p>
    <w:p>
      <w:pPr>
        <w:widowControl w:val="0"/>
        <w:spacing w:after="0" w:line="360" w:lineRule="auto"/>
        <w:ind w:firstLine="425"/>
        <w:jc w:val="right"/>
        <w:rPr>
          <w:sz w:val="24"/>
        </w:rPr>
      </w:pPr>
      <w:r>
        <w:rPr>
          <w:rFonts w:hint="eastAsia"/>
          <w:sz w:val="24"/>
        </w:rPr>
        <w:t>xxxx分队</w:t>
      </w:r>
    </w:p>
    <w:p>
      <w:pPr>
        <w:widowControl w:val="0"/>
        <w:spacing w:after="0" w:line="360" w:lineRule="auto"/>
        <w:ind w:firstLine="425"/>
        <w:jc w:val="right"/>
        <w:rPr>
          <w:sz w:val="24"/>
        </w:rPr>
      </w:pPr>
      <w:r>
        <w:rPr>
          <w:rFonts w:hint="eastAsia"/>
          <w:sz w:val="24"/>
        </w:rPr>
        <w:t>x月x日</w:t>
      </w:r>
    </w:p>
    <w:p>
      <w:pPr>
        <w:widowControl w:val="0"/>
        <w:spacing w:after="0" w:line="360" w:lineRule="auto"/>
        <w:ind w:firstLine="425"/>
        <w:rPr>
          <w:b/>
          <w:sz w:val="24"/>
        </w:rPr>
      </w:pPr>
      <w:r>
        <w:rPr>
          <w:rFonts w:hint="eastAsia"/>
          <w:b/>
          <w:sz w:val="24"/>
        </w:rPr>
        <w:t>培训会议型：</w:t>
      </w:r>
    </w:p>
    <w:p>
      <w:pPr>
        <w:widowControl w:val="0"/>
        <w:spacing w:after="0" w:line="360" w:lineRule="auto"/>
        <w:ind w:left="426" w:firstLine="442"/>
        <w:rPr>
          <w:sz w:val="24"/>
        </w:rPr>
      </w:pPr>
      <w:r>
        <w:rPr>
          <w:rFonts w:hint="eastAsia"/>
          <w:sz w:val="24"/>
        </w:rPr>
        <w:t>x月x日（when），（who）分队在（where）举行（召开）（what）会议。（领导等）参加了此次会议（培训会）。</w:t>
      </w:r>
    </w:p>
    <w:p>
      <w:pPr>
        <w:widowControl w:val="0"/>
        <w:spacing w:after="0" w:line="360" w:lineRule="auto"/>
        <w:ind w:left="426" w:firstLine="442"/>
        <w:rPr>
          <w:sz w:val="24"/>
        </w:rPr>
      </w:pPr>
      <w:r>
        <w:rPr>
          <w:rFonts w:hint="eastAsia"/>
          <w:sz w:val="24"/>
        </w:rPr>
        <w:t>会上，（How）（实践内容）。</w:t>
      </w:r>
    </w:p>
    <w:p>
      <w:pPr>
        <w:widowControl w:val="0"/>
        <w:spacing w:after="0" w:line="360" w:lineRule="auto"/>
        <w:ind w:left="426" w:firstLine="442"/>
        <w:rPr>
          <w:sz w:val="24"/>
        </w:rPr>
      </w:pPr>
      <w:r>
        <w:rPr>
          <w:rFonts w:hint="eastAsia"/>
          <w:sz w:val="24"/>
        </w:rPr>
        <w:t>结尾一：（领导）高度赞扬了此次培训会。</w:t>
      </w:r>
    </w:p>
    <w:p>
      <w:pPr>
        <w:widowControl w:val="0"/>
        <w:spacing w:after="0" w:line="360" w:lineRule="auto"/>
        <w:ind w:left="426" w:firstLine="442"/>
        <w:rPr>
          <w:sz w:val="24"/>
        </w:rPr>
      </w:pPr>
      <w:r>
        <w:rPr>
          <w:rFonts w:hint="eastAsia"/>
          <w:sz w:val="24"/>
        </w:rPr>
        <w:t>结尾二：参与人员表示：。</w:t>
      </w:r>
    </w:p>
    <w:p>
      <w:pPr>
        <w:widowControl w:val="0"/>
        <w:spacing w:after="0" w:line="360" w:lineRule="auto"/>
        <w:ind w:firstLine="425"/>
        <w:jc w:val="right"/>
        <w:rPr>
          <w:sz w:val="24"/>
        </w:rPr>
      </w:pPr>
      <w:r>
        <w:rPr>
          <w:rFonts w:hint="eastAsia"/>
          <w:sz w:val="24"/>
        </w:rPr>
        <w:t>xxxx分队</w:t>
      </w:r>
    </w:p>
    <w:p>
      <w:pPr>
        <w:widowControl w:val="0"/>
        <w:spacing w:after="0" w:line="360" w:lineRule="auto"/>
        <w:ind w:firstLine="425"/>
        <w:jc w:val="right"/>
        <w:rPr>
          <w:sz w:val="24"/>
        </w:rPr>
      </w:pPr>
      <w:r>
        <w:rPr>
          <w:rFonts w:hint="eastAsia"/>
          <w:sz w:val="24"/>
        </w:rPr>
        <w:t>x月x日</w:t>
      </w:r>
    </w:p>
    <w:p>
      <w:pPr>
        <w:pStyle w:val="5"/>
        <w:widowControl w:val="0"/>
        <w:spacing w:before="0" w:after="0"/>
      </w:pPr>
      <w:r>
        <w:rPr>
          <w:rFonts w:hint="eastAsia"/>
          <w:lang w:val="en-US" w:eastAsia="zh-CN"/>
        </w:rPr>
        <w:t>3</w:t>
      </w:r>
      <w:r>
        <w:rPr>
          <w:rFonts w:hint="eastAsia"/>
        </w:rPr>
        <w:t>.1.2通讯稿范文：</w:t>
      </w:r>
    </w:p>
    <w:p>
      <w:pPr>
        <w:pStyle w:val="2"/>
        <w:spacing w:before="0" w:after="0"/>
        <w:jc w:val="center"/>
        <w:rPr>
          <w:rFonts w:ascii="微软雅黑" w:hAnsi="微软雅黑" w:eastAsia="微软雅黑"/>
          <w:b w:val="0"/>
          <w:bCs w:val="0"/>
          <w:color w:val="000000"/>
          <w:sz w:val="33"/>
          <w:szCs w:val="33"/>
        </w:rPr>
      </w:pPr>
      <w:bookmarkStart w:id="26" w:name="_Toc16465"/>
      <w:r>
        <w:rPr>
          <w:rFonts w:hint="eastAsia" w:ascii="微软雅黑" w:hAnsi="微软雅黑" w:eastAsia="微软雅黑"/>
          <w:b w:val="0"/>
          <w:bCs w:val="0"/>
          <w:color w:val="000000"/>
          <w:sz w:val="33"/>
          <w:szCs w:val="33"/>
        </w:rPr>
        <w:t>大学生走进“满种韭黄”的农场 探寻农业发展新模式</w:t>
      </w:r>
      <w:bookmarkEnd w:id="26"/>
    </w:p>
    <w:p/>
    <w:p>
      <w:pPr>
        <w:ind w:firstLine="482" w:firstLineChars="200"/>
        <w:rPr>
          <w:rFonts w:asciiTheme="minorEastAsia" w:hAnsiTheme="minorEastAsia" w:eastAsiaTheme="minorEastAsia"/>
          <w:sz w:val="24"/>
          <w:szCs w:val="24"/>
        </w:rPr>
      </w:pPr>
      <w:r>
        <w:rPr>
          <w:rFonts w:asciiTheme="minorEastAsia" w:hAnsiTheme="minorEastAsia" w:eastAsiaTheme="minorEastAsia"/>
          <w:b/>
          <w:bCs/>
          <w:sz w:val="24"/>
          <w:szCs w:val="24"/>
        </w:rPr>
        <w:t>中国青年网成都2月7日电（通讯员 周玉峰）</w:t>
      </w:r>
      <w:r>
        <w:rPr>
          <w:rFonts w:asciiTheme="minorEastAsia" w:hAnsiTheme="minorEastAsia" w:eastAsiaTheme="minorEastAsia"/>
          <w:sz w:val="24"/>
          <w:szCs w:val="24"/>
        </w:rPr>
        <w:t>高高的田垄整齐排列，从脚底延伸到天边；繁茂的作物依托田地，铺满了整个视野。让四川农业大学农村区域发展协会思芸团队惊讶的是，这整一片竟都是韭菜！“韭菜风险比较高，投资也大，种植技术也成问题。但是我们都很好的解决了这些问题，所以我们基本上每年都可以有可观的收益。”新都区新繁镇王氏家庭农场的负责人王世明向队员们介绍道。</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2013年中央一号文件首提后，作为近年来农村经济新亮点，“家庭农场”通过国家的大力支持在各地蓬勃发展，成为未来国内农业发展的趋势。2013年开始，王世明便开始经营脚下的这一片土地。五年的辛勤耕耘，占地120余亩的农场已被评为2016年度成都市市级示范农场。</w:t>
      </w:r>
    </w:p>
    <w:p>
      <w:pPr>
        <w:ind w:firstLine="482" w:firstLineChars="200"/>
        <w:rPr>
          <w:rFonts w:asciiTheme="minorEastAsia" w:hAnsiTheme="minorEastAsia" w:eastAsiaTheme="minorEastAsia"/>
          <w:b/>
          <w:bCs/>
          <w:sz w:val="24"/>
          <w:szCs w:val="24"/>
        </w:rPr>
      </w:pPr>
      <w:r>
        <w:rPr>
          <w:rFonts w:asciiTheme="minorEastAsia" w:hAnsiTheme="minorEastAsia" w:eastAsiaTheme="minorEastAsia"/>
          <w:b/>
          <w:bCs/>
          <w:sz w:val="24"/>
          <w:szCs w:val="24"/>
        </w:rPr>
        <w:t>技高胆大种韭黄</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据介绍，农场原本还从事生猪养殖，但由于污染问题就逐渐弃养，这几年的收入也主要来源于韭黄种植。种植韭黄的大风险、超过3.5元每斤的高成本以及技术问题，当初让许多人望而却步。但是王世明却知难而上，靠自己的实力拼出了一条新的致富之路。王世明也参与了相关部门和单位组织的培训，一年之内至少有三次。“补助也有，虽然少但也是国家对我们的一种鼓励嘛。”</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我们也是一步步摸索过来的。第一年因为技术不到家，幼苗损失了大半，损失也很大。”王世明向队员们吐露心声道，“但是我感到幸运的是，我们克服了困难走到了现在。做农业的人都很有情怀，现在百分之九十搞农业的都在亏本，但是我们例外。”</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对于化肥农药要选择绿色的，来自青岛的海藻肥虽然价高，王世明依旧是毫不吝啬，成批购买。“虽然价格高但是用的都放心。”新时代要做新农人，现代科技进入传统田地，王世明通过自己的摸索和向他人学习实现了农田的现代化管理经营。</w:t>
      </w:r>
    </w:p>
    <w:p>
      <w:pPr>
        <w:ind w:firstLine="482" w:firstLineChars="200"/>
        <w:rPr>
          <w:rFonts w:asciiTheme="minorEastAsia" w:hAnsiTheme="minorEastAsia" w:eastAsiaTheme="minorEastAsia"/>
          <w:b/>
          <w:bCs/>
          <w:sz w:val="24"/>
          <w:szCs w:val="24"/>
        </w:rPr>
      </w:pPr>
      <w:r>
        <w:rPr>
          <w:rFonts w:asciiTheme="minorEastAsia" w:hAnsiTheme="minorEastAsia" w:eastAsiaTheme="minorEastAsia"/>
          <w:b/>
          <w:bCs/>
          <w:sz w:val="24"/>
          <w:szCs w:val="24"/>
        </w:rPr>
        <w:t>思想前卫建网站</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在注重产品质量的同时他也将产品推广抓为重点，更以行业振兴为己任。在成都市家庭农场行业网站还没有时，王世明便主动注册，填补了这一空缺。</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网站的建立，并不在于宣传自身公司的情况，而旨在将整个行业的情况向众人展示。在网站中商家和顾客可以自由买卖，商家可以登出自己的名牌，网站还会推送最新的行业信息和政策等等。正是建立起了有效地联系，让原本松散的行业结构开始紧密起来。有的商品的日阅读量突破一万人次，有的商品则远销全国各地，这些都是在建立网站前都不敢想象的。</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我现在注册的两个成都家庭农场的行业网站，都是承包给其他公司在管理。有网站后不光是我盈利了，整个行业都有了进步，我感到很自豪，感觉达到了建网站的目的。不过我们还是缺少管理网站的人才，这也是不足。”</w:t>
      </w:r>
    </w:p>
    <w:p>
      <w:pPr>
        <w:ind w:firstLine="482" w:firstLineChars="200"/>
        <w:rPr>
          <w:rFonts w:asciiTheme="minorEastAsia" w:hAnsiTheme="minorEastAsia" w:eastAsiaTheme="minorEastAsia"/>
          <w:b/>
          <w:bCs/>
          <w:sz w:val="24"/>
          <w:szCs w:val="24"/>
        </w:rPr>
      </w:pPr>
      <w:r>
        <w:rPr>
          <w:rFonts w:asciiTheme="minorEastAsia" w:hAnsiTheme="minorEastAsia" w:eastAsiaTheme="minorEastAsia"/>
          <w:b/>
          <w:bCs/>
          <w:sz w:val="24"/>
          <w:szCs w:val="24"/>
        </w:rPr>
        <w:t>统筹规划再发展</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现在技术什么的都比较成熟，环境条件也还好，只是现在我们打算再进行一些改造，没有钱了正打算找银行贷款。规划和具体实施还是我自己来。”提到未来几年的发展王世明显然透露着些担忧，“主要还是钱的问题，之前我去贷款都贷不下来，烦得很。”</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今年由于种植户太多，韭黄也是面临着 “丰产而不丰收”的尴尬局面，王世明已经打起了种果树的心思。远处的一些小树苗就是他刚栽种不久的橘子品种，据说味道很好，明年十月第一批便可以供游人采摘。</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“这附近有最美乡村还有湿地景区，但是这个村子里还没有一户农家乐，我觉得这是一个很大的商机。我们也制定了一个五年计划，今年还是第二年。到时候完工了，游客们还可以在我这里搓麻将、耍耍水。”</w:t>
      </w:r>
    </w:p>
    <w:p>
      <w:pPr>
        <w:pStyle w:val="5"/>
        <w:widowControl w:val="0"/>
        <w:spacing w:before="0" w:after="0"/>
      </w:pPr>
      <w:r>
        <w:rPr>
          <w:rFonts w:hint="eastAsia"/>
          <w:lang w:val="en-US" w:eastAsia="zh-CN"/>
        </w:rPr>
        <w:t>3</w:t>
      </w:r>
      <w:r>
        <w:rPr>
          <w:rFonts w:hint="eastAsia"/>
        </w:rPr>
        <w:t>.1.3暑期社会实践通讯稿要求</w:t>
      </w:r>
    </w:p>
    <w:p>
      <w:pPr>
        <w:widowControl w:val="0"/>
        <w:spacing w:after="0" w:line="360" w:lineRule="auto"/>
        <w:ind w:firstLine="480" w:firstLineChars="200"/>
        <w:rPr>
          <w:sz w:val="24"/>
        </w:rPr>
      </w:pPr>
      <w:r>
        <w:rPr>
          <w:rFonts w:hint="eastAsia"/>
          <w:sz w:val="24"/>
        </w:rPr>
        <w:t>各社会实践团队新闻报道的内容用word文档编辑。具体格式为：</w:t>
      </w:r>
    </w:p>
    <w:p>
      <w:pPr>
        <w:widowControl w:val="0"/>
        <w:spacing w:after="0" w:line="360" w:lineRule="auto"/>
        <w:ind w:firstLine="480" w:firstLineChars="200"/>
        <w:rPr>
          <w:sz w:val="24"/>
        </w:rPr>
      </w:pPr>
      <w:r>
        <w:rPr>
          <w:rFonts w:hint="eastAsia"/>
          <w:sz w:val="24"/>
        </w:rPr>
        <w:t>1．标题（居中，方正大标宋简二号字体）；</w:t>
      </w:r>
    </w:p>
    <w:p>
      <w:pPr>
        <w:widowControl w:val="0"/>
        <w:spacing w:after="0" w:line="360" w:lineRule="auto"/>
        <w:ind w:firstLine="480" w:firstLineChars="200"/>
        <w:rPr>
          <w:sz w:val="24"/>
        </w:rPr>
      </w:pPr>
      <w:r>
        <w:rPr>
          <w:rFonts w:hint="eastAsia"/>
          <w:sz w:val="24"/>
        </w:rPr>
        <w:t>2．标题与正文之间空一行；</w:t>
      </w:r>
    </w:p>
    <w:p>
      <w:pPr>
        <w:widowControl w:val="0"/>
        <w:spacing w:after="0" w:line="360" w:lineRule="auto"/>
        <w:ind w:firstLine="480" w:firstLineChars="200"/>
        <w:rPr>
          <w:sz w:val="24"/>
        </w:rPr>
      </w:pPr>
      <w:r>
        <w:rPr>
          <w:rFonts w:hint="eastAsia"/>
          <w:sz w:val="24"/>
        </w:rPr>
        <w:t>3．正文（方正仿宋简体，小三号字体，行距为单倍行距）；</w:t>
      </w:r>
    </w:p>
    <w:p>
      <w:pPr>
        <w:widowControl w:val="0"/>
        <w:spacing w:after="0" w:line="360" w:lineRule="auto"/>
        <w:ind w:firstLine="480" w:firstLineChars="200"/>
        <w:rPr>
          <w:sz w:val="24"/>
        </w:rPr>
      </w:pPr>
      <w:r>
        <w:rPr>
          <w:rFonts w:hint="eastAsia"/>
          <w:sz w:val="24"/>
        </w:rPr>
        <w:t>4．正文末注明单位和作者；</w:t>
      </w:r>
    </w:p>
    <w:p>
      <w:pPr>
        <w:widowControl w:val="0"/>
        <w:spacing w:after="0" w:line="360" w:lineRule="auto"/>
        <w:ind w:firstLine="480" w:firstLineChars="200"/>
        <w:rPr>
          <w:sz w:val="24"/>
        </w:rPr>
      </w:pPr>
      <w:r>
        <w:rPr>
          <w:rFonts w:hint="eastAsia"/>
          <w:sz w:val="24"/>
        </w:rPr>
        <w:t>5．新闻报道内容在800字以上为宜。新闻报道要有相应的活动图片2－3张，图片不能直接插入word文档，而须与文档一起打包压缩。压缩文件命名为ⅹⅹ团队ⅹⅹ活动；</w:t>
      </w:r>
    </w:p>
    <w:p>
      <w:pPr>
        <w:widowControl w:val="0"/>
        <w:spacing w:after="0" w:line="360" w:lineRule="auto"/>
        <w:ind w:firstLine="480" w:firstLineChars="200"/>
        <w:rPr>
          <w:sz w:val="24"/>
        </w:rPr>
      </w:pPr>
      <w:r>
        <w:rPr>
          <w:rFonts w:hint="eastAsia"/>
          <w:sz w:val="24"/>
        </w:rPr>
        <w:t>6.注意新闻中照片的比例要恰当，以照片内容进行命名；</w:t>
      </w:r>
    </w:p>
    <w:p>
      <w:pPr>
        <w:widowControl w:val="0"/>
        <w:spacing w:after="0" w:line="360" w:lineRule="auto"/>
        <w:ind w:firstLine="480" w:firstLineChars="200"/>
        <w:rPr>
          <w:sz w:val="24"/>
        </w:rPr>
      </w:pPr>
      <w:r>
        <w:rPr>
          <w:rFonts w:hint="eastAsia"/>
          <w:sz w:val="24"/>
        </w:rPr>
        <w:t>7.注意新闻中的称呼同时要有准确的时间地点的介绍；</w:t>
      </w:r>
    </w:p>
    <w:p>
      <w:pPr>
        <w:widowControl w:val="0"/>
        <w:spacing w:after="0" w:line="360" w:lineRule="auto"/>
        <w:ind w:firstLine="480" w:firstLineChars="200"/>
        <w:rPr>
          <w:sz w:val="24"/>
        </w:rPr>
      </w:pPr>
      <w:r>
        <w:rPr>
          <w:rFonts w:hint="eastAsia"/>
          <w:sz w:val="24"/>
        </w:rPr>
        <w:t>8.注意新闻的</w:t>
      </w:r>
      <w:r>
        <w:rPr>
          <w:sz w:val="24"/>
        </w:rPr>
        <w:t>客观</w:t>
      </w:r>
      <w:r>
        <w:rPr>
          <w:rFonts w:hint="eastAsia"/>
          <w:sz w:val="24"/>
        </w:rPr>
        <w:t>真实性及实效性（当天的事情当天报道）。</w:t>
      </w:r>
    </w:p>
    <w:p>
      <w:pPr>
        <w:widowControl w:val="0"/>
        <w:spacing w:after="0" w:line="360" w:lineRule="auto"/>
        <w:ind w:firstLine="480" w:firstLineChars="200"/>
        <w:rPr>
          <w:sz w:val="24"/>
        </w:rPr>
      </w:pPr>
      <w:r>
        <w:rPr>
          <w:rFonts w:hint="eastAsia"/>
          <w:sz w:val="24"/>
        </w:rPr>
        <w:t>相关建议：</w:t>
      </w:r>
    </w:p>
    <w:p>
      <w:pPr>
        <w:widowControl w:val="0"/>
        <w:spacing w:after="0" w:line="360" w:lineRule="auto"/>
        <w:ind w:firstLine="480" w:firstLineChars="200"/>
        <w:rPr>
          <w:sz w:val="24"/>
        </w:rPr>
      </w:pPr>
      <w:r>
        <w:rPr>
          <w:rFonts w:hint="eastAsia"/>
          <w:sz w:val="24"/>
        </w:rPr>
        <w:t>1.注重阐述实践过程及意义，同时写出一定的心得体会，新闻主题分清主次；</w:t>
      </w:r>
    </w:p>
    <w:p>
      <w:pPr>
        <w:widowControl w:val="0"/>
        <w:spacing w:after="0" w:line="360" w:lineRule="auto"/>
        <w:ind w:firstLine="480" w:firstLineChars="200"/>
        <w:rPr>
          <w:sz w:val="24"/>
        </w:rPr>
      </w:pPr>
      <w:r>
        <w:rPr>
          <w:rFonts w:hint="eastAsia"/>
          <w:sz w:val="24"/>
        </w:rPr>
        <w:t>2.可以采用小标题的形式，交代实践各环节；</w:t>
      </w:r>
    </w:p>
    <w:p>
      <w:pPr>
        <w:widowControl w:val="0"/>
        <w:spacing w:after="0" w:line="360" w:lineRule="auto"/>
        <w:ind w:firstLine="480" w:firstLineChars="200"/>
        <w:rPr>
          <w:sz w:val="24"/>
        </w:rPr>
      </w:pPr>
      <w:r>
        <w:rPr>
          <w:rFonts w:hint="eastAsia"/>
          <w:sz w:val="24"/>
        </w:rPr>
        <w:t>3.对实践意义的阐述应该深刻并有一定的高度。</w:t>
      </w:r>
    </w:p>
    <w:p>
      <w:pPr>
        <w:pStyle w:val="4"/>
        <w:widowControl w:val="0"/>
        <w:spacing w:before="0" w:after="0"/>
        <w:rPr>
          <w:sz w:val="24"/>
        </w:rPr>
      </w:pPr>
      <w:bookmarkStart w:id="27" w:name="_Toc451897402"/>
      <w:bookmarkStart w:id="28" w:name="_Toc21838"/>
      <w:r>
        <w:rPr>
          <w:rFonts w:hint="eastAsia"/>
          <w:lang w:val="en-US" w:eastAsia="zh-CN"/>
        </w:rPr>
        <w:t>3</w:t>
      </w:r>
      <w:r>
        <w:rPr>
          <w:rFonts w:hint="eastAsia"/>
        </w:rPr>
        <w:t>.2优秀图片摄影方法</w:t>
      </w:r>
      <w:bookmarkEnd w:id="27"/>
      <w:bookmarkEnd w:id="28"/>
    </w:p>
    <w:p>
      <w:pPr>
        <w:widowControl w:val="0"/>
        <w:spacing w:after="0" w:line="360" w:lineRule="auto"/>
        <w:ind w:firstLine="480" w:firstLineChars="200"/>
        <w:rPr>
          <w:sz w:val="24"/>
        </w:rPr>
      </w:pPr>
      <w:r>
        <w:rPr>
          <w:rFonts w:hint="eastAsia"/>
          <w:sz w:val="24"/>
        </w:rPr>
        <w:t>（1）最重要的是选择具有代表性的、内涵丰富的场景进行拍摄；</w:t>
      </w:r>
    </w:p>
    <w:p>
      <w:pPr>
        <w:widowControl w:val="0"/>
        <w:spacing w:after="0" w:line="360" w:lineRule="auto"/>
        <w:ind w:firstLine="480" w:firstLineChars="200"/>
        <w:rPr>
          <w:sz w:val="24"/>
        </w:rPr>
      </w:pPr>
      <w:r>
        <w:rPr>
          <w:rFonts w:hint="eastAsia"/>
          <w:sz w:val="24"/>
        </w:rPr>
        <w:t>（2）拍照时要有侧重点，主次分明；</w:t>
      </w:r>
    </w:p>
    <w:p>
      <w:pPr>
        <w:widowControl w:val="0"/>
        <w:spacing w:after="0" w:line="360" w:lineRule="auto"/>
        <w:ind w:firstLine="480" w:firstLineChars="200"/>
        <w:rPr>
          <w:sz w:val="24"/>
        </w:rPr>
      </w:pPr>
      <w:r>
        <w:rPr>
          <w:rFonts w:hint="eastAsia"/>
          <w:sz w:val="24"/>
        </w:rPr>
        <w:t>（3）地平面保持水平，整个画面稳定；</w:t>
      </w:r>
    </w:p>
    <w:p>
      <w:pPr>
        <w:widowControl w:val="0"/>
        <w:spacing w:after="0" w:line="360" w:lineRule="auto"/>
        <w:ind w:left="1042" w:leftChars="200" w:hanging="602" w:hangingChars="251"/>
        <w:rPr>
          <w:sz w:val="24"/>
        </w:rPr>
      </w:pPr>
      <w:r>
        <w:rPr>
          <w:rFonts w:hint="eastAsia"/>
          <w:sz w:val="24"/>
        </w:rPr>
        <w:t>（4）避开杂乱的背景：在拍摄时不能不考虑环境因素，好的背景是选择的结果。为了突出人物，要寻找单纯的形体、单纯的颜色或有规律的图案化的景物做背景；</w:t>
      </w:r>
    </w:p>
    <w:p>
      <w:pPr>
        <w:widowControl w:val="0"/>
        <w:spacing w:after="0" w:line="360" w:lineRule="auto"/>
        <w:ind w:left="1042" w:leftChars="200" w:hanging="602" w:hangingChars="251"/>
        <w:rPr>
          <w:sz w:val="24"/>
        </w:rPr>
      </w:pPr>
      <w:r>
        <w:rPr>
          <w:rFonts w:hint="eastAsia"/>
          <w:sz w:val="24"/>
        </w:rPr>
        <w:t>（5）利用明暗对比法：如选择较暗的环境或阴影作背景，而将人物安排在较亮的光线下，这样的安排就可以突出人物。</w:t>
      </w:r>
    </w:p>
    <w:p>
      <w:pPr>
        <w:pStyle w:val="4"/>
        <w:widowControl w:val="0"/>
        <w:spacing w:before="0" w:after="0"/>
        <w:rPr>
          <w:sz w:val="24"/>
        </w:rPr>
      </w:pPr>
      <w:bookmarkStart w:id="29" w:name="_Toc451897403"/>
      <w:bookmarkStart w:id="30" w:name="_Toc6858"/>
      <w:r>
        <w:rPr>
          <w:rFonts w:hint="eastAsia"/>
          <w:lang w:val="en-US" w:eastAsia="zh-CN"/>
        </w:rPr>
        <w:t>3</w:t>
      </w:r>
      <w:r>
        <w:rPr>
          <w:rFonts w:hint="eastAsia"/>
        </w:rPr>
        <w:t>.3总结材料写作方法</w:t>
      </w:r>
      <w:bookmarkEnd w:id="29"/>
      <w:bookmarkEnd w:id="30"/>
    </w:p>
    <w:p>
      <w:pPr>
        <w:widowControl w:val="0"/>
        <w:spacing w:after="0" w:line="360" w:lineRule="auto"/>
        <w:ind w:firstLine="480" w:firstLineChars="200"/>
        <w:rPr>
          <w:sz w:val="24"/>
        </w:rPr>
      </w:pPr>
      <w:r>
        <w:rPr>
          <w:rFonts w:hint="eastAsia"/>
          <w:sz w:val="24"/>
        </w:rPr>
        <w:t>总结材料是团队对自己所做活动的总结回顾，也是向他人展示活动成果一种较好途径。暑期社会实践团队总结材料是每年暑期社会实践校级优秀团队选拔的重要参考依据，请各实践团队认真对待。以下是总结材料的写作方法，但仅供各团队参考，内容不做硬性要求。</w:t>
      </w:r>
    </w:p>
    <w:p>
      <w:pPr>
        <w:widowControl w:val="0"/>
        <w:spacing w:after="0" w:line="360" w:lineRule="auto"/>
        <w:ind w:firstLine="480" w:firstLineChars="200"/>
        <w:rPr>
          <w:sz w:val="24"/>
        </w:rPr>
      </w:pPr>
      <w:r>
        <w:rPr>
          <w:rFonts w:hint="eastAsia"/>
          <w:sz w:val="24"/>
        </w:rPr>
        <w:t>（1）封面：封面宜简洁美观，团队基本信息（团队名，队长等信息）清楚明了。</w:t>
      </w:r>
    </w:p>
    <w:p>
      <w:pPr>
        <w:widowControl w:val="0"/>
        <w:spacing w:after="0" w:line="360" w:lineRule="auto"/>
        <w:ind w:firstLine="480" w:firstLineChars="200"/>
        <w:rPr>
          <w:sz w:val="24"/>
        </w:rPr>
      </w:pPr>
      <w:r>
        <w:rPr>
          <w:rFonts w:hint="eastAsia"/>
          <w:sz w:val="24"/>
        </w:rPr>
        <w:t>（2）总结材料可以包括以下内容（各实践团队可根据自身活动情况增减内容）：</w:t>
      </w:r>
    </w:p>
    <w:p>
      <w:pPr>
        <w:widowControl w:val="0"/>
        <w:spacing w:after="0" w:line="360" w:lineRule="auto"/>
        <w:ind w:firstLine="480" w:firstLineChars="200"/>
        <w:rPr>
          <w:sz w:val="24"/>
        </w:rPr>
      </w:pPr>
      <w:r>
        <w:rPr>
          <w:rFonts w:hint="eastAsia"/>
          <w:sz w:val="24"/>
        </w:rPr>
        <w:t>第一部分：目录；</w:t>
      </w:r>
    </w:p>
    <w:p>
      <w:pPr>
        <w:widowControl w:val="0"/>
        <w:spacing w:after="0" w:line="360" w:lineRule="auto"/>
        <w:ind w:firstLine="480" w:firstLineChars="200"/>
        <w:rPr>
          <w:sz w:val="24"/>
        </w:rPr>
      </w:pPr>
      <w:r>
        <w:rPr>
          <w:rFonts w:hint="eastAsia"/>
          <w:sz w:val="24"/>
        </w:rPr>
        <w:t>第二部分：活动概况（活动开展时间、地点、人员分工等）；</w:t>
      </w:r>
    </w:p>
    <w:p>
      <w:pPr>
        <w:widowControl w:val="0"/>
        <w:spacing w:after="0" w:line="360" w:lineRule="auto"/>
        <w:ind w:firstLine="480" w:firstLineChars="200"/>
        <w:rPr>
          <w:sz w:val="24"/>
        </w:rPr>
      </w:pPr>
      <w:r>
        <w:rPr>
          <w:rFonts w:hint="eastAsia"/>
          <w:sz w:val="24"/>
        </w:rPr>
        <w:t>第三部分：团队活动的深入介绍（结合图片介绍活动中的行程、主体工作等）；</w:t>
      </w:r>
    </w:p>
    <w:p>
      <w:pPr>
        <w:widowControl w:val="0"/>
        <w:spacing w:after="0" w:line="360" w:lineRule="auto"/>
        <w:ind w:firstLine="480" w:firstLineChars="200"/>
        <w:rPr>
          <w:sz w:val="24"/>
        </w:rPr>
      </w:pPr>
      <w:r>
        <w:rPr>
          <w:rFonts w:hint="eastAsia"/>
          <w:sz w:val="24"/>
        </w:rPr>
        <w:t>第四部分：成果展示（取得的相关成果、相关媒体报道、社会综合评价）；</w:t>
      </w:r>
    </w:p>
    <w:p>
      <w:pPr>
        <w:widowControl w:val="0"/>
        <w:spacing w:after="0" w:line="360" w:lineRule="auto"/>
        <w:ind w:firstLine="480" w:firstLineChars="200"/>
        <w:rPr>
          <w:sz w:val="24"/>
        </w:rPr>
      </w:pPr>
      <w:r>
        <w:rPr>
          <w:rFonts w:hint="eastAsia"/>
          <w:sz w:val="24"/>
        </w:rPr>
        <w:t>第五部分：团队成员个人小结（每篇1000字左右）；</w:t>
      </w:r>
    </w:p>
    <w:p>
      <w:pPr>
        <w:widowControl w:val="0"/>
        <w:spacing w:after="0" w:line="360" w:lineRule="auto"/>
        <w:ind w:firstLine="480" w:firstLineChars="200"/>
        <w:rPr>
          <w:sz w:val="24"/>
        </w:rPr>
      </w:pPr>
      <w:r>
        <w:rPr>
          <w:rFonts w:hint="eastAsia"/>
          <w:sz w:val="24"/>
        </w:rPr>
        <w:t>第六部分：其他附件（接收单位评语即实践活动意见反馈表或相关媒体报道等）；</w:t>
      </w:r>
    </w:p>
    <w:p>
      <w:pPr>
        <w:widowControl w:val="0"/>
        <w:spacing w:after="0" w:line="360" w:lineRule="auto"/>
        <w:ind w:firstLine="480" w:firstLineChars="200"/>
        <w:rPr>
          <w:sz w:val="24"/>
        </w:rPr>
      </w:pPr>
      <w:r>
        <w:rPr>
          <w:rFonts w:hint="eastAsia"/>
          <w:sz w:val="24"/>
        </w:rPr>
        <w:t>（3）规格：</w:t>
      </w:r>
    </w:p>
    <w:p>
      <w:pPr>
        <w:widowControl w:val="0"/>
        <w:spacing w:after="0" w:line="360" w:lineRule="auto"/>
        <w:ind w:firstLine="480" w:firstLineChars="200"/>
        <w:rPr>
          <w:sz w:val="24"/>
        </w:rPr>
      </w:pPr>
      <w:r>
        <w:rPr>
          <w:rFonts w:hint="eastAsia"/>
          <w:sz w:val="24"/>
        </w:rPr>
        <w:t>纸张大小A4；页边距左、右3.17CM；上、下2.54CM；页眉1.5CM，页脚1.5CM；显示页码，左装订；</w:t>
      </w:r>
    </w:p>
    <w:p>
      <w:pPr>
        <w:widowControl w:val="0"/>
        <w:spacing w:after="0" w:line="360" w:lineRule="auto"/>
        <w:ind w:firstLine="480" w:firstLineChars="200"/>
        <w:rPr>
          <w:sz w:val="24"/>
        </w:rPr>
      </w:pPr>
      <w:r>
        <w:rPr>
          <w:rFonts w:hint="eastAsia"/>
          <w:sz w:val="24"/>
        </w:rPr>
        <w:t>文字字体：标题——黑体，正文——仿宋体；</w:t>
      </w:r>
    </w:p>
    <w:p>
      <w:pPr>
        <w:widowControl w:val="0"/>
        <w:spacing w:after="0" w:line="360" w:lineRule="auto"/>
        <w:ind w:firstLine="480" w:firstLineChars="200"/>
        <w:rPr>
          <w:sz w:val="24"/>
        </w:rPr>
      </w:pPr>
      <w:r>
        <w:rPr>
          <w:rFonts w:hint="eastAsia"/>
          <w:sz w:val="24"/>
        </w:rPr>
        <w:t>文字大小：标题——三号，正文——四号；</w:t>
      </w:r>
    </w:p>
    <w:p>
      <w:pPr>
        <w:widowControl w:val="0"/>
        <w:spacing w:after="0" w:line="360" w:lineRule="auto"/>
        <w:ind w:firstLine="480" w:firstLineChars="200"/>
        <w:rPr>
          <w:sz w:val="24"/>
        </w:rPr>
      </w:pPr>
      <w:r>
        <w:rPr>
          <w:rFonts w:hint="eastAsia"/>
          <w:sz w:val="24"/>
        </w:rPr>
        <w:t>间距：段落行间距固定值22磅，段落间距为段前、段后均0.35行；</w:t>
      </w:r>
    </w:p>
    <w:p>
      <w:pPr>
        <w:pStyle w:val="4"/>
        <w:widowControl w:val="0"/>
        <w:spacing w:before="0" w:after="0"/>
      </w:pPr>
      <w:bookmarkStart w:id="31" w:name="_Toc28017"/>
      <w:r>
        <w:rPr>
          <w:rFonts w:hint="eastAsia"/>
          <w:lang w:val="en-US" w:eastAsia="zh-CN"/>
        </w:rPr>
        <w:t>3</w:t>
      </w:r>
      <w:r>
        <w:rPr>
          <w:rFonts w:hint="eastAsia"/>
        </w:rPr>
        <w:t>.4调研报告撰写</w:t>
      </w:r>
      <w:bookmarkEnd w:id="31"/>
    </w:p>
    <w:p>
      <w:pPr>
        <w:widowControl w:val="0"/>
        <w:spacing w:after="0" w:line="360" w:lineRule="auto"/>
        <w:ind w:firstLine="480" w:firstLineChars="200"/>
        <w:rPr>
          <w:sz w:val="24"/>
        </w:rPr>
      </w:pPr>
      <w:r>
        <w:rPr>
          <w:rFonts w:hint="eastAsia"/>
          <w:sz w:val="24"/>
        </w:rPr>
        <w:t>写作格式：</w:t>
      </w:r>
    </w:p>
    <w:p>
      <w:pPr>
        <w:widowControl w:val="0"/>
        <w:spacing w:after="0" w:line="360" w:lineRule="auto"/>
        <w:ind w:firstLine="480" w:firstLineChars="200"/>
        <w:rPr>
          <w:sz w:val="24"/>
        </w:rPr>
      </w:pPr>
      <w:r>
        <w:rPr>
          <w:rFonts w:hint="eastAsia"/>
          <w:sz w:val="24"/>
        </w:rPr>
        <w:t>1.目录</w:t>
      </w:r>
    </w:p>
    <w:p>
      <w:pPr>
        <w:widowControl w:val="0"/>
        <w:spacing w:after="0" w:line="360" w:lineRule="auto"/>
        <w:ind w:firstLine="480" w:firstLineChars="200"/>
        <w:rPr>
          <w:sz w:val="24"/>
        </w:rPr>
      </w:pPr>
      <w:r>
        <w:rPr>
          <w:rFonts w:hint="eastAsia"/>
          <w:sz w:val="24"/>
        </w:rPr>
        <w:t>2.调查目的</w:t>
      </w:r>
    </w:p>
    <w:p>
      <w:pPr>
        <w:widowControl w:val="0"/>
        <w:spacing w:after="0" w:line="360" w:lineRule="auto"/>
        <w:ind w:firstLine="480" w:firstLineChars="200"/>
        <w:rPr>
          <w:sz w:val="24"/>
        </w:rPr>
      </w:pPr>
      <w:r>
        <w:rPr>
          <w:rFonts w:hint="eastAsia"/>
          <w:sz w:val="24"/>
        </w:rPr>
        <w:t>3.调查对象和方法</w:t>
      </w:r>
    </w:p>
    <w:p>
      <w:pPr>
        <w:widowControl w:val="0"/>
        <w:spacing w:after="0" w:line="360" w:lineRule="auto"/>
        <w:ind w:firstLine="480" w:firstLineChars="200"/>
        <w:rPr>
          <w:sz w:val="24"/>
        </w:rPr>
      </w:pPr>
      <w:r>
        <w:rPr>
          <w:rFonts w:hint="eastAsia"/>
          <w:sz w:val="24"/>
        </w:rPr>
        <w:t>4.现状分析+数据说明（数据统计分析图）</w:t>
      </w:r>
    </w:p>
    <w:p>
      <w:pPr>
        <w:widowControl w:val="0"/>
        <w:spacing w:after="0" w:line="360" w:lineRule="auto"/>
        <w:ind w:firstLine="480" w:firstLineChars="200"/>
        <w:rPr>
          <w:sz w:val="24"/>
        </w:rPr>
      </w:pPr>
      <w:r>
        <w:rPr>
          <w:rFonts w:hint="eastAsia"/>
          <w:sz w:val="24"/>
        </w:rPr>
        <w:t>5.调查结论（包括效果评估、建议意见等）</w:t>
      </w:r>
    </w:p>
    <w:p>
      <w:pPr>
        <w:widowControl w:val="0"/>
        <w:spacing w:after="0" w:line="360" w:lineRule="auto"/>
        <w:ind w:firstLine="480" w:firstLineChars="200"/>
        <w:rPr>
          <w:sz w:val="24"/>
        </w:rPr>
      </w:pPr>
      <w:r>
        <w:rPr>
          <w:rFonts w:hint="eastAsia"/>
          <w:sz w:val="24"/>
        </w:rPr>
        <w:t>6.附件（调查问卷、文献引用等）</w:t>
      </w:r>
    </w:p>
    <w:p>
      <w:pPr>
        <w:widowControl w:val="0"/>
        <w:spacing w:after="0" w:line="360" w:lineRule="auto"/>
        <w:ind w:firstLine="480" w:firstLineChars="200"/>
        <w:rPr>
          <w:sz w:val="24"/>
        </w:rPr>
      </w:pPr>
      <w:r>
        <w:rPr>
          <w:rFonts w:hint="eastAsia"/>
          <w:sz w:val="24"/>
        </w:rPr>
        <w:t>注：根据调研主题和调研过程的差异，调研报告的撰写也应作出相应调整</w:t>
      </w:r>
    </w:p>
    <w:p>
      <w:pPr>
        <w:widowControl w:val="0"/>
        <w:spacing w:after="0" w:line="360" w:lineRule="auto"/>
        <w:ind w:firstLine="480" w:firstLineChars="200"/>
        <w:rPr>
          <w:sz w:val="24"/>
        </w:rPr>
      </w:pPr>
    </w:p>
    <w:p>
      <w:pPr>
        <w:widowControl w:val="0"/>
        <w:spacing w:after="0" w:line="360" w:lineRule="auto"/>
        <w:ind w:firstLine="480" w:firstLineChars="200"/>
        <w:rPr>
          <w:sz w:val="24"/>
        </w:rPr>
      </w:pPr>
      <w:r>
        <w:rPr>
          <w:rFonts w:hint="eastAsia"/>
          <w:sz w:val="24"/>
        </w:rPr>
        <w:t>范文：</w:t>
      </w:r>
    </w:p>
    <w:p>
      <w:pPr>
        <w:widowControl w:val="0"/>
        <w:spacing w:after="0" w:line="360" w:lineRule="auto"/>
        <w:ind w:firstLine="823" w:firstLineChars="200"/>
        <w:rPr>
          <w:sz w:val="24"/>
        </w:rPr>
      </w:pPr>
      <w:r>
        <w:rPr>
          <w:rFonts w:ascii="ˎ̥" w:hAnsi="ˎ̥" w:cs="宋体"/>
          <w:b/>
          <w:bCs/>
          <w:color w:val="000000"/>
          <w:sz w:val="41"/>
          <w:szCs w:val="41"/>
        </w:rPr>
        <w:t>四川农村留守儿童状况调查报告之一（生活学习篇）</w:t>
      </w:r>
    </w:p>
    <w:p>
      <w:pPr>
        <w:shd w:val="clear" w:color="auto" w:fill="FFFFFF"/>
        <w:spacing w:before="100" w:beforeAutospacing="1" w:after="240" w:line="360" w:lineRule="auto"/>
        <w:ind w:firstLine="480" w:firstLineChars="200"/>
        <w:rPr>
          <w:rFonts w:ascii="ˎ̥" w:hAnsi="ˎ̥" w:cs="宋体"/>
          <w:sz w:val="24"/>
          <w:szCs w:val="24"/>
        </w:rPr>
      </w:pPr>
      <w:r>
        <w:rPr>
          <w:rFonts w:ascii="ˎ̥" w:hAnsi="ˎ̥" w:cs="宋体"/>
          <w:sz w:val="24"/>
          <w:szCs w:val="24"/>
        </w:rPr>
        <w:t>　　为贯彻落实《国务院关于加强农村留守儿童关爱保护工作的意见》，了解掌握我省留守儿童现状及存在的问题，更好地为省委省政府关爱保护留守儿童提供决策参考依据，四川省统计局民调中心于2016年5月-6月开展了四川农村留守儿童状况专项调查。</w:t>
      </w:r>
      <w:r>
        <w:rPr>
          <w:rFonts w:ascii="ˎ̥" w:hAnsi="ˎ̥" w:cs="宋体"/>
          <w:sz w:val="24"/>
          <w:szCs w:val="24"/>
        </w:rPr>
        <w:br w:type="textWrapping"/>
      </w:r>
      <w:r>
        <w:rPr>
          <w:rFonts w:ascii="ˎ̥" w:hAnsi="ˎ̥" w:cs="宋体"/>
          <w:sz w:val="24"/>
          <w:szCs w:val="24"/>
        </w:rPr>
        <w:br w:type="textWrapping"/>
      </w:r>
      <w:r>
        <w:rPr>
          <w:rFonts w:ascii="ˎ̥" w:hAnsi="ˎ̥" w:cs="宋体"/>
          <w:sz w:val="24"/>
          <w:szCs w:val="24"/>
        </w:rPr>
        <w:t>　　调查采用实地面访的方式进行，在全省范围内选择了农村外出务工人员及留守儿童较多的20个县（市），每个县抽选5个乡镇，每个乡镇各调查1所农村中学和小学(小学生以4—6年级的为主)，每个学校各随机调查10名留守儿童。全省共调查2000个样本。</w:t>
      </w:r>
      <w:r>
        <w:rPr>
          <w:rFonts w:ascii="ˎ̥" w:hAnsi="ˎ̥" w:cs="宋体"/>
          <w:sz w:val="24"/>
          <w:szCs w:val="24"/>
        </w:rPr>
        <w:br w:type="textWrapping"/>
      </w:r>
      <w:r>
        <w:rPr>
          <w:rFonts w:ascii="ˎ̥" w:hAnsi="ˎ̥" w:cs="宋体"/>
          <w:sz w:val="24"/>
          <w:szCs w:val="24"/>
        </w:rPr>
        <w:t>　　在受访的留守儿童中，父母都外出务工的占97.5%，父母亲有一方外出务工，在家一方无监护能力的占1.9%，孤儿占0.6%。住校寄读的占35.3%，每天走读的占64.7%。</w:t>
      </w:r>
      <w:r>
        <w:rPr>
          <w:rFonts w:ascii="ˎ̥" w:hAnsi="ˎ̥" w:cs="宋体"/>
          <w:sz w:val="24"/>
          <w:szCs w:val="24"/>
        </w:rPr>
        <w:br w:type="textWrapping"/>
      </w:r>
      <w:r>
        <w:rPr>
          <w:rFonts w:ascii="ˎ̥" w:hAnsi="ˎ̥" w:cs="宋体"/>
          <w:sz w:val="24"/>
          <w:szCs w:val="24"/>
        </w:rPr>
        <w:t>　　本次调查内容丰富，我们将调查结果分列为生活学习篇、社会关系篇和综合分析篇三个报告提供。</w:t>
      </w:r>
      <w:r>
        <w:rPr>
          <w:rFonts w:ascii="ˎ̥" w:hAnsi="ˎ̥" w:cs="宋体"/>
          <w:sz w:val="24"/>
          <w:szCs w:val="24"/>
        </w:rPr>
        <w:br w:type="textWrapping"/>
      </w:r>
      <w:r>
        <w:rPr>
          <w:rFonts w:ascii="ˎ̥" w:hAnsi="ˎ̥" w:cs="宋体"/>
          <w:sz w:val="24"/>
          <w:szCs w:val="24"/>
        </w:rPr>
        <w:t>　　本篇报告涉及的调查结果主要反映出：农村留守儿童的监护人主要是爷爷奶奶或外公外婆，占89.8%；家庭生活主要收入来源是靠外出务工的父母挣钱，占86.3%，在安全和物质生活方面能够基本得到保障。近半数的留守儿童认为自己的学习成绩一般，而其主要原因是“没有良好的学习习惯”。农村留守儿童在放学以后或是寒暑假，除了“复习功课做作业外”，还帮忙承担了一定的家务和农活。</w:t>
      </w:r>
      <w:r>
        <w:rPr>
          <w:rFonts w:ascii="ˎ̥" w:hAnsi="ˎ̥" w:cs="宋体"/>
          <w:sz w:val="24"/>
          <w:szCs w:val="24"/>
        </w:rPr>
        <w:br w:type="textWrapping"/>
      </w:r>
      <w:r>
        <w:rPr>
          <w:rFonts w:ascii="ˎ̥" w:hAnsi="ˎ̥" w:cs="宋体"/>
          <w:sz w:val="24"/>
          <w:szCs w:val="24"/>
        </w:rPr>
        <w:t>　　</w:t>
      </w:r>
      <w:r>
        <w:rPr>
          <w:rFonts w:ascii="ˎ̥" w:hAnsi="ˎ̥" w:cs="宋体"/>
          <w:b/>
          <w:bCs/>
          <w:sz w:val="24"/>
          <w:szCs w:val="24"/>
        </w:rPr>
        <w:t>一、留守儿童家庭生活主要收入来源为外出务工的父母挣钱，家中主要监护人为爷爷奶奶或外公外婆</w:t>
      </w:r>
      <w:r>
        <w:rPr>
          <w:rFonts w:ascii="ˎ̥" w:hAnsi="ˎ̥" w:cs="宋体"/>
          <w:sz w:val="24"/>
          <w:szCs w:val="24"/>
        </w:rPr>
        <w:t>　</w:t>
      </w:r>
      <w:r>
        <w:rPr>
          <w:rFonts w:ascii="ˎ̥" w:hAnsi="ˎ̥" w:cs="宋体"/>
          <w:sz w:val="24"/>
          <w:szCs w:val="24"/>
        </w:rPr>
        <w:br w:type="textWrapping"/>
      </w:r>
      <w:r>
        <w:rPr>
          <w:rFonts w:ascii="ˎ̥" w:hAnsi="ˎ̥" w:cs="宋体"/>
          <w:sz w:val="24"/>
          <w:szCs w:val="24"/>
        </w:rPr>
        <w:t>　　对于家里生活的主要收入来源，受访儿童回答主要是靠外出打工的父母挣钱和农村种植、养殖业，分别占86.3%和44.7%。</w:t>
      </w:r>
      <w:r>
        <w:rPr>
          <w:rFonts w:ascii="ˎ̥" w:hAnsi="ˎ̥" w:cs="宋体"/>
          <w:sz w:val="24"/>
          <w:szCs w:val="24"/>
        </w:rPr>
        <w:br w:type="textWrapping"/>
      </w:r>
      <w:r>
        <w:rPr>
          <w:rFonts w:ascii="ˎ̥" w:hAnsi="ˎ̥" w:cs="宋体"/>
          <w:sz w:val="24"/>
          <w:szCs w:val="24"/>
        </w:rPr>
        <w:t>　　父母外出务工后，家里的监护人（负责日常学习生活的）主要是爷爷奶奶或外公外婆，选择比例为89.8%，其次是叔伯姑舅姨等亲戚，为7.5%，而其他2.6%的监护人主要是哥哥姐姐、在家的父亲或母亲和村里邻居、学校老师等，另有0.1%的表示是自己独自生活。</w:t>
      </w:r>
      <w:r>
        <w:rPr>
          <w:rFonts w:ascii="ˎ̥" w:hAnsi="ˎ̥" w:cs="宋体"/>
          <w:sz w:val="24"/>
          <w:szCs w:val="24"/>
        </w:rPr>
        <w:br w:type="textWrapping"/>
      </w:r>
      <w:r>
        <w:rPr>
          <w:rFonts w:ascii="ˎ̥" w:hAnsi="ˎ̥" w:cs="宋体"/>
          <w:sz w:val="24"/>
          <w:szCs w:val="24"/>
        </w:rPr>
        <w:t>　　</w:t>
      </w:r>
      <w:r>
        <w:rPr>
          <w:rFonts w:ascii="ˎ̥" w:hAnsi="ˎ̥" w:cs="宋体"/>
          <w:b/>
          <w:bCs/>
          <w:sz w:val="24"/>
          <w:szCs w:val="24"/>
        </w:rPr>
        <w:t>二、60.4%的留守儿童表示每天能吃到营养品；96.2%的表示如果生病了能够得到及时医治</w:t>
      </w:r>
      <w:r>
        <w:rPr>
          <w:rFonts w:ascii="ˎ̥" w:hAnsi="ˎ̥" w:cs="宋体"/>
          <w:sz w:val="24"/>
          <w:szCs w:val="24"/>
        </w:rPr>
        <w:br w:type="textWrapping"/>
      </w:r>
      <w:r>
        <w:rPr>
          <w:rFonts w:ascii="ˎ̥" w:hAnsi="ˎ̥" w:cs="宋体"/>
          <w:sz w:val="24"/>
          <w:szCs w:val="24"/>
        </w:rPr>
        <w:t>　　问及受访儿童在日常生活中，是否能经常吃到肉、蛋、奶、水果等营养品时，60.4%的表示“每天都能够吃到”，35.7%的表示“每个星期能够吃到一、两次”，2.7%的表示“每个月才能吃到一、两次”，只有1.2%的表示“基本吃不到”。</w:t>
      </w:r>
      <w:r>
        <w:rPr>
          <w:rFonts w:ascii="ˎ̥" w:hAnsi="ˎ̥" w:cs="宋体"/>
          <w:sz w:val="24"/>
          <w:szCs w:val="24"/>
        </w:rPr>
        <w:br w:type="textWrapping"/>
      </w:r>
      <w:r>
        <w:rPr>
          <w:rFonts w:ascii="ˎ̥" w:hAnsi="ˎ̥" w:cs="宋体"/>
          <w:sz w:val="24"/>
          <w:szCs w:val="24"/>
        </w:rPr>
        <w:t>　　追问“不能每天吃到”的受访儿童其主要原因时，60.2%的表示“家里大家都一样生活”，17.4%的表示“太穷没钱买”，14.3%的表示“我已长大没有必要”，另有8.1%的表示“舍不得为我花钱”。</w:t>
      </w:r>
      <w:r>
        <w:rPr>
          <w:rFonts w:ascii="ˎ̥" w:hAnsi="ˎ̥" w:cs="宋体"/>
          <w:sz w:val="24"/>
          <w:szCs w:val="24"/>
        </w:rPr>
        <w:br w:type="textWrapping"/>
      </w:r>
      <w:r>
        <w:rPr>
          <w:rFonts w:ascii="ˎ̥" w:hAnsi="ˎ̥" w:cs="宋体"/>
          <w:sz w:val="24"/>
          <w:szCs w:val="24"/>
        </w:rPr>
        <w:t>　　96.2%的受访儿童表示如果生病了，“能够”得到及时的医治照顾并恢复健康，仅有2.8%的表示“不能”，另外1.0%表示自己“从未生过病”。</w:t>
      </w:r>
      <w:r>
        <w:rPr>
          <w:rFonts w:ascii="ˎ̥" w:hAnsi="ˎ̥" w:cs="宋体"/>
          <w:sz w:val="24"/>
          <w:szCs w:val="24"/>
        </w:rPr>
        <w:br w:type="textWrapping"/>
      </w:r>
      <w:r>
        <w:rPr>
          <w:rFonts w:ascii="ˎ̥" w:hAnsi="ˎ̥" w:cs="宋体"/>
          <w:sz w:val="24"/>
          <w:szCs w:val="24"/>
        </w:rPr>
        <w:t>　　</w:t>
      </w:r>
      <w:r>
        <w:rPr>
          <w:rFonts w:ascii="ˎ̥" w:hAnsi="ˎ̥" w:cs="宋体"/>
          <w:b/>
          <w:bCs/>
          <w:sz w:val="24"/>
          <w:szCs w:val="24"/>
        </w:rPr>
        <w:t>三、约半数受访儿童认为自己学习成绩一般，问及主要原因是因为“没有良好的学习习惯”</w:t>
      </w:r>
      <w:r>
        <w:rPr>
          <w:rFonts w:ascii="ˎ̥" w:hAnsi="ˎ̥" w:cs="宋体"/>
          <w:sz w:val="24"/>
          <w:szCs w:val="24"/>
        </w:rPr>
        <w:br w:type="textWrapping"/>
      </w:r>
      <w:r>
        <w:rPr>
          <w:rFonts w:ascii="ˎ̥" w:hAnsi="ˎ̥" w:cs="宋体"/>
          <w:sz w:val="24"/>
          <w:szCs w:val="24"/>
        </w:rPr>
        <w:t>　　调查显示，48.7%的受访儿童认为自己的学习成绩“一般”，38.5%的认为学习成绩“比较好”，5.0%的认为学习成绩“非常好”，7.8%的认为学习成绩差（其中“比较差”占6.5%，“很差”占1.3%）。</w:t>
      </w:r>
      <w:r>
        <w:rPr>
          <w:rFonts w:ascii="ˎ̥" w:hAnsi="ˎ̥" w:cs="宋体"/>
          <w:sz w:val="24"/>
          <w:szCs w:val="24"/>
        </w:rPr>
        <w:br w:type="textWrapping"/>
      </w:r>
      <w:r>
        <w:rPr>
          <w:rFonts w:ascii="ˎ̥" w:hAnsi="ˎ̥" w:cs="宋体"/>
          <w:sz w:val="24"/>
          <w:szCs w:val="24"/>
        </w:rPr>
        <w:t>　　进一步追问认为学习成绩一般或是差的原因时，受访儿童表示“没有良好的学习习惯”是主要原因，占58.7%，其次是“自己学习能力差”，占39.2%，第三是“没人给予课外辅导”，占24.1%。详见图2。（此题为多选，相加不等于100%）</w:t>
      </w:r>
    </w:p>
    <w:p>
      <w:pPr>
        <w:shd w:val="clear" w:color="auto" w:fill="FFFFFF"/>
        <w:spacing w:before="100" w:beforeAutospacing="1" w:after="100" w:afterAutospacing="1" w:line="360" w:lineRule="auto"/>
        <w:ind w:firstLine="480" w:firstLineChars="200"/>
        <w:jc w:val="center"/>
        <w:rPr>
          <w:rFonts w:ascii="ˎ̥" w:hAnsi="ˎ̥" w:cs="宋体"/>
          <w:sz w:val="24"/>
          <w:szCs w:val="24"/>
        </w:rPr>
      </w:pPr>
      <w:r>
        <w:rPr>
          <w:rFonts w:ascii="ˎ̥" w:hAnsi="ˎ̥" w:cs="宋体"/>
          <w:sz w:val="24"/>
          <w:szCs w:val="24"/>
        </w:rPr>
        <w:t>图2　受访儿童认为自己学习成绩一般或差的主要原因</w:t>
      </w:r>
    </w:p>
    <w:p>
      <w:pPr>
        <w:shd w:val="clear" w:color="auto" w:fill="FFFFFF"/>
        <w:spacing w:before="100" w:beforeAutospacing="1" w:after="100" w:afterAutospacing="1" w:line="360" w:lineRule="auto"/>
        <w:ind w:firstLine="480" w:firstLineChars="200"/>
        <w:rPr>
          <w:rFonts w:ascii="ˎ̥" w:hAnsi="ˎ̥" w:cs="宋体"/>
          <w:sz w:val="24"/>
          <w:szCs w:val="24"/>
        </w:rPr>
      </w:pPr>
    </w:p>
    <w:p>
      <w:pPr>
        <w:shd w:val="clear" w:color="auto" w:fill="FFFFFF"/>
        <w:spacing w:before="100" w:beforeAutospacing="1" w:after="100" w:afterAutospacing="1" w:line="360" w:lineRule="auto"/>
        <w:ind w:firstLine="480" w:firstLineChars="200"/>
        <w:rPr>
          <w:rFonts w:ascii="ˎ̥" w:hAnsi="ˎ̥" w:cs="宋体"/>
          <w:sz w:val="24"/>
          <w:szCs w:val="24"/>
        </w:rPr>
      </w:pPr>
      <w:r>
        <w:rPr>
          <w:rFonts w:ascii="ˎ̥" w:hAnsi="ˎ̥" w:cs="宋体"/>
          <w:color w:val="000000"/>
          <w:sz w:val="24"/>
          <w:szCs w:val="24"/>
        </w:rPr>
        <w:drawing>
          <wp:inline distT="0" distB="0" distL="0" distR="0">
            <wp:extent cx="3841750" cy="2319020"/>
            <wp:effectExtent l="0" t="0" r="6350" b="5080"/>
            <wp:docPr id="7" name="图片 7" descr="http://imgs.sc.gov.cn/10462/10771/10795/12401/2016/7/13/201671325414_984102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imgs.sc.gov.cn/10462/10771/10795/12401/2016/7/13/201671325414_98410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842239" cy="2319513"/>
                    </a:xfrm>
                    <a:prstGeom prst="rect">
                      <a:avLst/>
                    </a:prstGeom>
                    <a:noFill/>
                    <a:ln>
                      <a:noFill/>
                    </a:ln>
                  </pic:spPr>
                </pic:pic>
              </a:graphicData>
            </a:graphic>
          </wp:inline>
        </w:drawing>
      </w:r>
      <w:r>
        <w:rPr>
          <w:rFonts w:ascii="ˎ̥" w:hAnsi="ˎ̥" w:cs="宋体"/>
          <w:sz w:val="24"/>
          <w:szCs w:val="24"/>
        </w:rPr>
        <w:br w:type="textWrapping"/>
      </w:r>
      <w:r>
        <w:rPr>
          <w:rFonts w:ascii="ˎ̥" w:hAnsi="ˎ̥" w:cs="宋体"/>
          <w:sz w:val="24"/>
          <w:szCs w:val="24"/>
        </w:rPr>
        <w:t>　　</w:t>
      </w:r>
      <w:r>
        <w:rPr>
          <w:rFonts w:ascii="ˎ̥" w:hAnsi="ˎ̥" w:cs="宋体"/>
          <w:b/>
          <w:bCs/>
          <w:sz w:val="24"/>
          <w:szCs w:val="24"/>
        </w:rPr>
        <w:t>四、如果日常生活学习中做错了一些小事，大部分留守儿童愿意接受大人的批评教育，仅少部分存在抵触心理</w:t>
      </w:r>
      <w:r>
        <w:rPr>
          <w:rFonts w:ascii="ˎ̥" w:hAnsi="ˎ̥" w:cs="宋体"/>
          <w:sz w:val="24"/>
          <w:szCs w:val="24"/>
        </w:rPr>
        <w:br w:type="textWrapping"/>
      </w:r>
      <w:r>
        <w:rPr>
          <w:rFonts w:ascii="ˎ̥" w:hAnsi="ˎ̥" w:cs="宋体"/>
          <w:sz w:val="24"/>
          <w:szCs w:val="24"/>
        </w:rPr>
        <w:t>　　问及如果在日常生活学习中做错了一些小事，受到老师或是家长、监护人的批评，会采取什么态度时，89.7%的表示会“承认错误，以后尽量不再犯”，6.7%表示“表面顺从，但心里反感抵触”，1.9%表示“无所谓，当耳旁风听完就算了”，1.4%表示“不服气，当面据理力争或顶撞”，另外0.4%表示“有时顺从，有时抵触”、“看情况”或“承认错误，</w:t>
      </w:r>
      <w:r>
        <w:rPr>
          <w:rFonts w:hint="eastAsia" w:ascii="ˎ̥" w:hAnsi="ˎ̥" w:cs="宋体"/>
          <w:sz w:val="24"/>
          <w:szCs w:val="24"/>
        </w:rPr>
        <w:t>但以后可能再犯</w:t>
      </w:r>
      <w:r>
        <w:rPr>
          <w:rFonts w:ascii="ˎ̥" w:hAnsi="ˎ̥" w:cs="宋体"/>
          <w:sz w:val="24"/>
          <w:szCs w:val="24"/>
        </w:rPr>
        <w:t>，结果表明，大部分留守儿童心理健康，愿意接受大人的批评教育，</w:t>
      </w:r>
      <w:r>
        <w:rPr>
          <w:rFonts w:hint="eastAsia" w:ascii="ˎ̥" w:hAnsi="ˎ̥" w:cs="宋体"/>
          <w:sz w:val="24"/>
          <w:szCs w:val="24"/>
        </w:rPr>
        <w:t xml:space="preserve">仅少部分存在抵触心理                                                        </w:t>
      </w:r>
      <w:r>
        <w:rPr>
          <w:rFonts w:ascii="ˎ̥" w:hAnsi="ˎ̥" w:cs="宋体"/>
          <w:sz w:val="24"/>
          <w:szCs w:val="24"/>
        </w:rPr>
        <w:t>　　</w:t>
      </w:r>
      <w:r>
        <w:rPr>
          <w:rFonts w:ascii="ˎ̥" w:hAnsi="ˎ̥" w:cs="宋体"/>
          <w:b/>
          <w:bCs/>
          <w:sz w:val="24"/>
          <w:szCs w:val="24"/>
        </w:rPr>
        <w:t>五、放学以后及寒暑假，课外活动主要是“帮忙做家务”、“复习功课做作业”和“帮助家里干农活”</w:t>
      </w:r>
      <w:r>
        <w:rPr>
          <w:rFonts w:ascii="ˎ̥" w:hAnsi="ˎ̥" w:cs="宋体"/>
          <w:sz w:val="24"/>
          <w:szCs w:val="24"/>
        </w:rPr>
        <w:br w:type="textWrapping"/>
      </w:r>
      <w:r>
        <w:rPr>
          <w:rFonts w:ascii="ˎ̥" w:hAnsi="ˎ̥" w:cs="宋体"/>
          <w:sz w:val="24"/>
          <w:szCs w:val="24"/>
        </w:rPr>
        <w:t>　　在放学以后及寒暑假里，课外活动主要排在前三位的分别是“帮忙做家务”（72.8%）、“复习功课做作业”（68.6%）和“帮助家里干农活”（49.4%）。而“与同伴玩”占26.2%，参加“打球等运动”占7.6%，只有3.9%的受访儿童表示为“上网或打游戏”。</w:t>
      </w:r>
      <w:r>
        <w:rPr>
          <w:rFonts w:ascii="ˎ̥" w:hAnsi="ˎ̥" w:cs="宋体"/>
          <w:sz w:val="24"/>
          <w:szCs w:val="24"/>
        </w:rPr>
        <w:br w:type="textWrapping"/>
      </w:r>
      <w:r>
        <w:rPr>
          <w:rFonts w:ascii="ˎ̥" w:hAnsi="ˎ̥" w:cs="宋体"/>
          <w:sz w:val="24"/>
          <w:szCs w:val="24"/>
        </w:rPr>
        <w:t>　　农村留守儿童帮忙做家务或农活的都比较多，初中生在家承担的家务或干农活的比例高于小学生。分性别看，女生“复习功课做作业”和“帮忙做家务”的选择比例高于男生，而男生“打球等运动”和“与同伴玩”的选择比例高于女生。</w:t>
      </w:r>
      <w:r>
        <w:rPr>
          <w:rFonts w:ascii="ˎ̥" w:hAnsi="ˎ̥" w:cs="宋体"/>
          <w:sz w:val="24"/>
          <w:szCs w:val="24"/>
        </w:rPr>
        <w:br w:type="textWrapping"/>
      </w:r>
      <w:r>
        <w:rPr>
          <w:rFonts w:ascii="ˎ̥" w:hAnsi="ˎ̥" w:cs="宋体"/>
          <w:sz w:val="24"/>
          <w:szCs w:val="24"/>
        </w:rPr>
        <w:br w:type="textWrapping"/>
      </w:r>
      <w:r>
        <w:rPr>
          <w:rFonts w:ascii="ˎ̥" w:hAnsi="ˎ̥" w:cs="宋体"/>
          <w:sz w:val="24"/>
          <w:szCs w:val="24"/>
        </w:rPr>
        <w:t>　　详见表1。（此题为多选，相加不等于100%）</w:t>
      </w:r>
    </w:p>
    <w:p>
      <w:pPr>
        <w:shd w:val="clear" w:color="auto" w:fill="FFFFFF"/>
        <w:spacing w:before="100" w:beforeAutospacing="1" w:after="100" w:afterAutospacing="1" w:line="360" w:lineRule="auto"/>
        <w:ind w:firstLine="480" w:firstLineChars="200"/>
        <w:jc w:val="center"/>
        <w:rPr>
          <w:rFonts w:ascii="ˎ̥" w:hAnsi="ˎ̥" w:cs="宋体"/>
          <w:sz w:val="24"/>
          <w:szCs w:val="24"/>
        </w:rPr>
      </w:pPr>
      <w:r>
        <w:rPr>
          <w:rFonts w:ascii="ˎ̥" w:hAnsi="ˎ̥" w:cs="宋体"/>
          <w:sz w:val="24"/>
          <w:szCs w:val="24"/>
        </w:rPr>
        <w:t>表1　农村留守儿童的课外生活情况</w:t>
      </w:r>
    </w:p>
    <w:p>
      <w:pPr>
        <w:shd w:val="clear" w:color="auto" w:fill="FFFFFF"/>
        <w:spacing w:before="100" w:beforeAutospacing="1" w:after="100" w:afterAutospacing="1" w:line="360" w:lineRule="auto"/>
        <w:ind w:firstLine="480" w:firstLineChars="200"/>
        <w:rPr>
          <w:rFonts w:ascii="ˎ̥" w:hAnsi="ˎ̥" w:cs="宋体"/>
          <w:sz w:val="24"/>
          <w:szCs w:val="24"/>
        </w:rPr>
      </w:pPr>
    </w:p>
    <w:p>
      <w:pPr>
        <w:shd w:val="clear" w:color="auto" w:fill="FFFFFF"/>
        <w:spacing w:before="100" w:beforeAutospacing="1" w:after="100" w:afterAutospacing="1" w:line="360" w:lineRule="auto"/>
        <w:ind w:firstLine="480" w:firstLineChars="200"/>
        <w:jc w:val="center"/>
        <w:rPr>
          <w:rFonts w:ascii="ˎ̥" w:hAnsi="ˎ̥" w:cs="宋体"/>
          <w:sz w:val="24"/>
          <w:szCs w:val="24"/>
        </w:rPr>
      </w:pPr>
      <w:r>
        <w:rPr>
          <w:rFonts w:ascii="ˎ̥" w:hAnsi="ˎ̥" w:cs="宋体"/>
          <w:color w:val="000000"/>
          <w:sz w:val="24"/>
          <w:szCs w:val="24"/>
        </w:rPr>
        <w:drawing>
          <wp:inline distT="0" distB="0" distL="0" distR="0">
            <wp:extent cx="5443855" cy="3061970"/>
            <wp:effectExtent l="0" t="0" r="4445" b="5080"/>
            <wp:docPr id="6" name="图片 6" descr="http://imgs.sc.gov.cn/10462/10771/10795/12401/2016/7/13/201671325420_2181755.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imgs.sc.gov.cn/10462/10771/10795/12401/2016/7/13/201671325420_218175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443855" cy="3061970"/>
                    </a:xfrm>
                    <a:prstGeom prst="rect">
                      <a:avLst/>
                    </a:prstGeom>
                    <a:noFill/>
                    <a:ln>
                      <a:noFill/>
                    </a:ln>
                  </pic:spPr>
                </pic:pic>
              </a:graphicData>
            </a:graphic>
          </wp:inline>
        </w:drawing>
      </w:r>
    </w:p>
    <w:p>
      <w:pPr>
        <w:shd w:val="clear" w:color="auto" w:fill="FFFFFF"/>
        <w:spacing w:before="100" w:beforeAutospacing="1" w:after="240" w:line="360" w:lineRule="auto"/>
        <w:ind w:firstLine="480" w:firstLineChars="200"/>
        <w:rPr>
          <w:rFonts w:ascii="ˎ̥" w:hAnsi="ˎ̥" w:cs="宋体"/>
          <w:sz w:val="24"/>
          <w:szCs w:val="24"/>
        </w:rPr>
      </w:pPr>
      <w:r>
        <w:rPr>
          <w:rFonts w:ascii="ˎ̥" w:hAnsi="ˎ̥" w:cs="宋体"/>
          <w:sz w:val="24"/>
          <w:szCs w:val="24"/>
        </w:rPr>
        <w:br w:type="textWrapping"/>
      </w:r>
      <w:r>
        <w:rPr>
          <w:rFonts w:ascii="ˎ̥" w:hAnsi="ˎ̥" w:cs="宋体"/>
          <w:sz w:val="24"/>
          <w:szCs w:val="24"/>
        </w:rPr>
        <w:t>　　</w:t>
      </w:r>
      <w:r>
        <w:rPr>
          <w:rFonts w:ascii="ˎ̥" w:hAnsi="ˎ̥" w:cs="宋体"/>
          <w:b/>
          <w:bCs/>
          <w:sz w:val="24"/>
          <w:szCs w:val="24"/>
        </w:rPr>
        <w:t>六、九成以上的学生喜欢　校园的集体生活，同学中存在的不良习惯主要是“爱讲脏话”</w:t>
      </w:r>
      <w:r>
        <w:rPr>
          <w:rFonts w:ascii="ˎ̥" w:hAnsi="ˎ̥" w:cs="宋体"/>
          <w:sz w:val="24"/>
          <w:szCs w:val="24"/>
        </w:rPr>
        <w:br w:type="textWrapping"/>
      </w:r>
      <w:r>
        <w:rPr>
          <w:rFonts w:ascii="ˎ̥" w:hAnsi="ˎ̥" w:cs="宋体"/>
          <w:sz w:val="24"/>
          <w:szCs w:val="24"/>
        </w:rPr>
        <w:t>　　问及受访儿童是否喜欢校园的集体学习生活时，43.8%的表示“非常喜欢”，46.9%的表示“比较喜欢”，7.5%的表示“基本喜欢”，不喜欢的仅占1.8%（不太喜欢的占1.6%，很不喜欢的占0.2%）。</w:t>
      </w:r>
      <w:r>
        <w:rPr>
          <w:rFonts w:ascii="ˎ̥" w:hAnsi="ˎ̥" w:cs="宋体"/>
          <w:sz w:val="24"/>
          <w:szCs w:val="24"/>
        </w:rPr>
        <w:br w:type="textWrapping"/>
      </w:r>
      <w:r>
        <w:rPr>
          <w:rFonts w:ascii="ˎ̥" w:hAnsi="ˎ̥" w:cs="宋体"/>
          <w:sz w:val="24"/>
          <w:szCs w:val="24"/>
        </w:rPr>
        <w:t>　　调查还询问了受访儿童感觉所在学校的同学存在哪些不良行为或习惯，有18.7%的受访儿童表示“都不存在”；其中“爱讲脏话”选择比例最高，为62.2%，“不讲卫生”、“撒谎欺骗”选择比例在20%—32.5%之间，“不爱参加劳动或集体活动”、“小偷小摸”和“恃强欺弱”的选择比例比较接近，在15%—18.2%之间。详见图3。（此题为多选，相加不等于100%）</w:t>
      </w:r>
    </w:p>
    <w:p>
      <w:pPr>
        <w:shd w:val="clear" w:color="auto" w:fill="FFFFFF"/>
        <w:spacing w:before="100" w:beforeAutospacing="1" w:after="240" w:line="360" w:lineRule="auto"/>
        <w:ind w:firstLine="480" w:firstLineChars="200"/>
        <w:jc w:val="center"/>
        <w:rPr>
          <w:rFonts w:ascii="ˎ̥" w:hAnsi="ˎ̥" w:cs="宋体"/>
          <w:sz w:val="24"/>
          <w:szCs w:val="24"/>
        </w:rPr>
      </w:pPr>
      <w:r>
        <w:rPr>
          <w:rFonts w:ascii="ˎ̥" w:hAnsi="ˎ̥" w:cs="宋体"/>
          <w:sz w:val="24"/>
          <w:szCs w:val="24"/>
        </w:rPr>
        <w:t>图3　受访儿童所在学校的同学存在的不良行为或习惯</w:t>
      </w:r>
    </w:p>
    <w:p>
      <w:pPr>
        <w:shd w:val="clear" w:color="auto" w:fill="FFFFFF"/>
        <w:spacing w:before="100" w:beforeAutospacing="1" w:after="100" w:afterAutospacing="1" w:line="360" w:lineRule="auto"/>
        <w:ind w:firstLine="480" w:firstLineChars="200"/>
        <w:jc w:val="center"/>
        <w:rPr>
          <w:rFonts w:ascii="ˎ̥" w:hAnsi="ˎ̥" w:cs="宋体"/>
          <w:sz w:val="24"/>
          <w:szCs w:val="24"/>
        </w:rPr>
      </w:pPr>
      <w:r>
        <w:rPr>
          <w:rFonts w:ascii="ˎ̥" w:hAnsi="ˎ̥" w:cs="宋体"/>
          <w:color w:val="000000"/>
          <w:sz w:val="24"/>
          <w:szCs w:val="24"/>
        </w:rPr>
        <w:drawing>
          <wp:inline distT="0" distB="0" distL="0" distR="0">
            <wp:extent cx="4614545" cy="2785745"/>
            <wp:effectExtent l="0" t="0" r="0" b="0"/>
            <wp:docPr id="5" name="图片 5" descr="http://imgs.sc.gov.cn/10462/10771/10795/12401/2016/7/13/201671325432_1091555.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imgs.sc.gov.cn/10462/10771/10795/12401/2016/7/13/201671325432_109155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614545" cy="2785745"/>
                    </a:xfrm>
                    <a:prstGeom prst="rect">
                      <a:avLst/>
                    </a:prstGeom>
                    <a:noFill/>
                    <a:ln>
                      <a:noFill/>
                    </a:ln>
                  </pic:spPr>
                </pic:pic>
              </a:graphicData>
            </a:graphic>
          </wp:inline>
        </w:drawing>
      </w:r>
    </w:p>
    <w:p>
      <w:pPr>
        <w:pStyle w:val="3"/>
        <w:widowControl w:val="0"/>
        <w:spacing w:before="0" w:after="0"/>
        <w:jc w:val="center"/>
      </w:pPr>
      <w:bookmarkStart w:id="32" w:name="_Toc451897405"/>
      <w:bookmarkStart w:id="33" w:name="_Toc15065"/>
      <w:r>
        <w:rPr>
          <w:rFonts w:hint="eastAsia"/>
        </w:rPr>
        <w:t>第</w:t>
      </w:r>
      <w:r>
        <w:rPr>
          <w:rFonts w:hint="eastAsia"/>
          <w:lang w:val="en-US" w:eastAsia="zh-CN"/>
        </w:rPr>
        <w:t>四</w:t>
      </w:r>
      <w:r>
        <w:rPr>
          <w:rFonts w:hint="eastAsia"/>
        </w:rPr>
        <w:t>章</w:t>
      </w:r>
      <w:r>
        <w:rPr>
          <w:rFonts w:hint="eastAsia"/>
          <w:lang w:val="en-US" w:eastAsia="zh-CN"/>
        </w:rPr>
        <w:t xml:space="preserve"> </w:t>
      </w:r>
      <w:r>
        <w:rPr>
          <w:rFonts w:hint="eastAsia"/>
        </w:rPr>
        <w:t>附件</w:t>
      </w:r>
      <w:bookmarkEnd w:id="32"/>
      <w:bookmarkEnd w:id="33"/>
    </w:p>
    <w:p>
      <w:pPr>
        <w:pStyle w:val="4"/>
        <w:widowControl w:val="0"/>
        <w:spacing w:before="0" w:after="0"/>
      </w:pPr>
      <w:bookmarkStart w:id="34" w:name="_Toc451897406"/>
      <w:bookmarkStart w:id="35" w:name="_Toc13949"/>
      <w:r>
        <w:rPr>
          <w:rFonts w:hint="eastAsia"/>
          <w:sz w:val="28"/>
        </w:rPr>
        <w:t>附件一：实践相关表格：</w:t>
      </w:r>
      <w:bookmarkEnd w:id="34"/>
      <w:bookmarkEnd w:id="35"/>
    </w:p>
    <w:p>
      <w:pPr>
        <w:widowControl w:val="0"/>
        <w:spacing w:after="0" w:line="360" w:lineRule="auto"/>
        <w:ind w:left="567" w:hanging="567"/>
        <w:rPr>
          <w:color w:val="FF0000"/>
        </w:rPr>
      </w:pPr>
      <w:r>
        <w:rPr>
          <w:rFonts w:hint="eastAsia"/>
          <w:sz w:val="24"/>
        </w:rPr>
        <w:t>具体详情见农学院主页通知公告栏和实践部信息公示群</w:t>
      </w:r>
    </w:p>
    <w:p>
      <w:pPr>
        <w:pStyle w:val="4"/>
        <w:widowControl w:val="0"/>
        <w:spacing w:before="0" w:after="0"/>
        <w:rPr>
          <w:rFonts w:hint="eastAsia" w:asciiTheme="majorEastAsia" w:hAnsiTheme="majorEastAsia" w:eastAsiaTheme="majorEastAsia" w:cstheme="majorEastAsia"/>
          <w:b/>
          <w:color w:val="000000"/>
          <w:sz w:val="28"/>
          <w:szCs w:val="28"/>
        </w:rPr>
      </w:pPr>
      <w:bookmarkStart w:id="36" w:name="_Toc15407"/>
      <w:bookmarkStart w:id="37" w:name="_Toc451897407"/>
      <w:r>
        <w:rPr>
          <w:rFonts w:hint="eastAsia" w:asciiTheme="majorEastAsia" w:hAnsiTheme="majorEastAsia" w:eastAsiaTheme="majorEastAsia" w:cstheme="majorEastAsia"/>
          <w:sz w:val="28"/>
          <w:szCs w:val="28"/>
        </w:rPr>
        <w:t>附件二：</w:t>
      </w:r>
      <w:r>
        <w:rPr>
          <w:rFonts w:hint="eastAsia" w:asciiTheme="majorEastAsia" w:hAnsiTheme="majorEastAsia" w:eastAsiaTheme="majorEastAsia" w:cstheme="majorEastAsia"/>
          <w:b/>
          <w:color w:val="000000"/>
          <w:sz w:val="28"/>
          <w:szCs w:val="28"/>
        </w:rPr>
        <w:t>2018年学生暑期社会实践新闻投稿推荐平台</w:t>
      </w:r>
      <w:bookmarkEnd w:id="36"/>
    </w:p>
    <w:p>
      <w:pPr>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lang w:val="en-US" w:eastAsia="zh-CN"/>
        </w:rPr>
        <w:t>一</w:t>
      </w: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rPr>
        <w:t>省级、国家级具有重要影响力的媒体</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1.人民网——中国共产党党报《人民日报》建设的以新闻为主的大型网上信息交互平台；</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2.光明网——由中宣部直接领导的大型、全国性的官方新闻媒体，是中共中央机关报之一；</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3.中青网（不含青云平台）——国内最大的青少年门户网站，中央八家重点新闻宣传网站之一，共青团所属青少年网站的骨干网；</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4.中青报——中国共产主义青年团中央机关报、中宣部直管，是以中国各族青年和团员干部为主要读者对象的全国性综合日报；</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5.搜狐网——中国最大的门户网站，同时是一个具有影响力与公信力的新闻中心、联动娱乐市场，跨界经营的娱乐中心；</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6.腾讯网（不含腾讯微信）——中国浏览量最大的中文门户网站，是腾讯公司推出的集新闻信息、互动社区、娱乐产品和基础服务为一体的大型综合门户网站；</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7.新浪网（不含新浪微博）——覆盖全球华人社区的全球最大中文门户网站，拥有多家地区性网站；</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8.凤凰网——中国第四大门户网站，全球领先的跨平台网络新媒体公司；</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9.网易网（不含网易博客）——中国领先的互联网公司，中国知名互联网门户网站；</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10. 国家部委、省级党委主管的机关报刊——如四川农村日报、四川日报等；</w:t>
      </w:r>
    </w:p>
    <w:p>
      <w:pPr>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lang w:val="en-US" w:eastAsia="zh-CN"/>
        </w:rPr>
        <w:t>二</w:t>
      </w:r>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bCs w:val="0"/>
          <w:sz w:val="24"/>
          <w:szCs w:val="24"/>
        </w:rPr>
        <w:t>省级国家级影响力一般或地市级媒体</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1.四川农业大学校网；</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2.国家部委或省级党委、团委主管的新闻网站——如未来网、中国大学生在线、中国高校之窗、中国广播电视网、四川青年网、四川新闻网、四川农村信息网等；</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3.市级日报、晚报、新报——如成都晚报、宜宾日报、雅安新报等；</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4.省级社会团体组织开办的网站——如四川文化网、四川妇联网等；</w:t>
      </w:r>
    </w:p>
    <w:p>
      <w:pPr>
        <w:ind w:firstLine="602"/>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5.市级党委、团委开办的网站——如自贡网、绵阳网、成都青年网、榆林青年网；</w:t>
      </w:r>
    </w:p>
    <w:p>
      <w:pPr>
        <w:pStyle w:val="4"/>
        <w:widowControl w:val="0"/>
        <w:spacing w:before="0" w:after="0"/>
        <w:rPr>
          <w:sz w:val="24"/>
          <w:szCs w:val="24"/>
        </w:rPr>
      </w:pPr>
      <w:bookmarkStart w:id="38" w:name="_Toc5294"/>
      <w:r>
        <w:rPr>
          <w:rFonts w:hint="eastAsia"/>
          <w:sz w:val="24"/>
          <w:szCs w:val="24"/>
          <w:lang w:val="en-US" w:eastAsia="zh-CN"/>
        </w:rPr>
        <w:t>（三）</w:t>
      </w:r>
      <w:r>
        <w:rPr>
          <w:rFonts w:hint="eastAsia"/>
          <w:sz w:val="24"/>
          <w:szCs w:val="24"/>
        </w:rPr>
        <w:t>新闻稿投稿网站：</w:t>
      </w:r>
      <w:bookmarkEnd w:id="38"/>
    </w:p>
    <w:bookmarkEnd w:id="37"/>
    <w:p>
      <w:pPr>
        <w:widowControl w:val="0"/>
        <w:spacing w:after="0" w:line="360" w:lineRule="auto"/>
        <w:ind w:right="-482" w:firstLine="141" w:firstLineChars="59"/>
        <w:rPr>
          <w:rFonts w:ascii="宋体" w:hAnsi="宋体" w:cs="宋体"/>
          <w:sz w:val="24"/>
          <w:szCs w:val="24"/>
        </w:rPr>
      </w:pPr>
      <w:bookmarkStart w:id="39" w:name="_Toc451897408"/>
      <w:r>
        <w:rPr>
          <w:rFonts w:hint="eastAsia" w:ascii="宋体" w:hAnsi="宋体" w:cs="宋体"/>
          <w:sz w:val="24"/>
          <w:szCs w:val="24"/>
        </w:rPr>
        <w:t>中国共青团网 http://www.ccyl.org.cn/</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中国教育网   http://www.eol.cn/</w:t>
      </w:r>
    </w:p>
    <w:p>
      <w:pPr>
        <w:widowControl w:val="0"/>
        <w:spacing w:after="0" w:line="360" w:lineRule="auto"/>
        <w:ind w:right="-482"/>
        <w:rPr>
          <w:rFonts w:ascii="宋体" w:hAnsi="宋体" w:cs="宋体"/>
          <w:sz w:val="24"/>
          <w:szCs w:val="24"/>
        </w:rPr>
      </w:pPr>
      <w:r>
        <w:rPr>
          <w:rFonts w:hint="eastAsia" w:ascii="宋体" w:hAnsi="宋体" w:cs="宋体"/>
          <w:sz w:val="24"/>
          <w:szCs w:val="24"/>
        </w:rPr>
        <w:t>“三下乡”官网http://sxx.youth.cn/</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团中央学校部邮箱daxuechu@sina.com</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四川农业大学校团委网http://tw.sicau.edu.cn/</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四川日报sichuandaily@scol.com.cn</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四川农村日报country@scol.com.cn</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四川青年报http://wenjiang02789.11467.com/</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成都共青团网http://www.cdcyl.com.cn/</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华西都市网 http://www.huaxi100.com/</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社会新闻http://news.china.com/zh_cn/social/</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四川共青团—四川青年网http://www.scgqt.gov.cn/home/</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雅安青年网http://www.yagqt.org.cn/</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四川日报 http://www.sichuandaily.com.cn/</w:t>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中国NGO中心-公益组织网络平台</w:t>
      </w:r>
      <w:r>
        <w:fldChar w:fldCharType="begin"/>
      </w:r>
      <w:r>
        <w:instrText xml:space="preserve"> HYPERLINK "http://www.chinadevelopmentbrief.org.cn/" </w:instrText>
      </w:r>
      <w:r>
        <w:fldChar w:fldCharType="separate"/>
      </w:r>
      <w:r>
        <w:rPr>
          <w:rFonts w:hint="eastAsia" w:ascii="宋体" w:hAnsi="宋体" w:cs="宋体"/>
          <w:sz w:val="24"/>
          <w:szCs w:val="24"/>
        </w:rPr>
        <w:t>http://www.chinadevelopmentbrief.org.cn/</w:t>
      </w:r>
      <w:r>
        <w:rPr>
          <w:rFonts w:hint="eastAsia" w:ascii="宋体" w:hAnsi="宋体" w:cs="宋体"/>
          <w:sz w:val="24"/>
          <w:szCs w:val="24"/>
        </w:rPr>
        <w:fldChar w:fldCharType="end"/>
      </w:r>
    </w:p>
    <w:p>
      <w:pPr>
        <w:widowControl w:val="0"/>
        <w:spacing w:after="0" w:line="360" w:lineRule="auto"/>
        <w:ind w:right="-482" w:firstLine="141" w:firstLineChars="59"/>
        <w:rPr>
          <w:rFonts w:ascii="宋体" w:hAnsi="宋体" w:cs="宋体"/>
          <w:sz w:val="24"/>
          <w:szCs w:val="24"/>
        </w:rPr>
      </w:pPr>
      <w:r>
        <w:rPr>
          <w:rFonts w:hint="eastAsia" w:ascii="宋体" w:hAnsi="宋体" w:cs="宋体"/>
          <w:sz w:val="24"/>
          <w:szCs w:val="24"/>
        </w:rPr>
        <w:t>中青在线http://www.cyol.net/</w:t>
      </w:r>
    </w:p>
    <w:p>
      <w:pPr>
        <w:spacing w:before="126" w:beforeLines="35" w:after="126" w:afterLines="35" w:line="360" w:lineRule="auto"/>
        <w:ind w:left="567" w:leftChars="87" w:hanging="376" w:hangingChars="157"/>
        <w:rPr>
          <w:rFonts w:ascii="宋体" w:hAnsi="宋体" w:cs="宋体"/>
          <w:b/>
          <w:bCs/>
          <w:sz w:val="24"/>
          <w:szCs w:val="24"/>
        </w:rPr>
      </w:pPr>
      <w:r>
        <w:rPr>
          <w:rFonts w:hint="eastAsia" w:ascii="宋体" w:hAnsi="宋体" w:cs="宋体"/>
          <w:sz w:val="24"/>
          <w:szCs w:val="24"/>
        </w:rPr>
        <w:t>社会实践-中国大学生网http://www.university-china.com/</w:t>
      </w:r>
    </w:p>
    <w:p>
      <w:pPr>
        <w:pStyle w:val="4"/>
        <w:widowControl w:val="0"/>
        <w:spacing w:before="0" w:after="0"/>
        <w:rPr>
          <w:sz w:val="28"/>
          <w:szCs w:val="28"/>
        </w:rPr>
      </w:pPr>
      <w:bookmarkStart w:id="40" w:name="_Toc5152"/>
      <w:r>
        <w:rPr>
          <w:rFonts w:hint="eastAsia"/>
          <w:sz w:val="28"/>
          <w:szCs w:val="28"/>
        </w:rPr>
        <w:t>附件三：中青网投稿指南</w:t>
      </w:r>
      <w:bookmarkEnd w:id="39"/>
      <w:bookmarkEnd w:id="40"/>
    </w:p>
    <w:p>
      <w:pPr>
        <w:rPr>
          <w:b/>
          <w:sz w:val="28"/>
          <w:szCs w:val="28"/>
        </w:rPr>
      </w:pPr>
      <w:bookmarkStart w:id="41" w:name="_Toc451807969"/>
      <w:bookmarkStart w:id="42" w:name="_Toc451808089"/>
      <w:bookmarkStart w:id="43" w:name="_Toc451897179"/>
      <w:bookmarkStart w:id="44" w:name="_Toc451897409"/>
      <w:bookmarkStart w:id="45" w:name="_Toc27117"/>
      <w:r>
        <w:rPr>
          <w:rStyle w:val="33"/>
          <w:rFonts w:hint="eastAsia"/>
          <w:sz w:val="28"/>
          <w:szCs w:val="28"/>
        </w:rPr>
        <w:t>一、平台介绍</w:t>
      </w:r>
      <w:bookmarkEnd w:id="41"/>
      <w:bookmarkEnd w:id="42"/>
      <w:bookmarkEnd w:id="43"/>
      <w:bookmarkEnd w:id="44"/>
      <w:bookmarkEnd w:id="45"/>
    </w:p>
    <w:p>
      <w:pPr>
        <w:widowControl w:val="0"/>
        <w:spacing w:after="0"/>
        <w:ind w:firstLine="480" w:firstLineChars="200"/>
        <w:rPr>
          <w:sz w:val="24"/>
          <w:szCs w:val="24"/>
        </w:rPr>
      </w:pPr>
      <w:r>
        <w:rPr>
          <w:rFonts w:hint="eastAsia"/>
          <w:sz w:val="24"/>
          <w:szCs w:val="24"/>
        </w:rPr>
        <w:t>属于教育频道，平台板块：图解新闻、校园风光、教育封面人物（青年教师、青年领袖）、大学堂</w:t>
      </w:r>
    </w:p>
    <w:p>
      <w:pPr>
        <w:rPr>
          <w:rStyle w:val="33"/>
          <w:b w:val="0"/>
          <w:sz w:val="28"/>
          <w:szCs w:val="28"/>
        </w:rPr>
      </w:pPr>
      <w:bookmarkStart w:id="46" w:name="_Toc451897180"/>
      <w:bookmarkStart w:id="47" w:name="_Toc451808090"/>
      <w:bookmarkStart w:id="48" w:name="_Toc451807970"/>
      <w:bookmarkStart w:id="49" w:name="_Toc451897410"/>
      <w:bookmarkStart w:id="50" w:name="_Toc24395"/>
      <w:r>
        <w:rPr>
          <w:rStyle w:val="33"/>
          <w:rFonts w:hint="eastAsia"/>
          <w:sz w:val="28"/>
          <w:szCs w:val="28"/>
        </w:rPr>
        <w:t>二、三下乡官网</w:t>
      </w:r>
      <w:bookmarkEnd w:id="46"/>
      <w:bookmarkEnd w:id="47"/>
      <w:bookmarkEnd w:id="48"/>
      <w:bookmarkEnd w:id="49"/>
    </w:p>
    <w:bookmarkEnd w:id="50"/>
    <w:p>
      <w:pPr>
        <w:widowControl w:val="0"/>
        <w:spacing w:after="0"/>
        <w:rPr>
          <w:rFonts w:asciiTheme="minorEastAsia" w:hAnsiTheme="minorEastAsia" w:eastAsiaTheme="minorEastAsia"/>
          <w:sz w:val="24"/>
          <w:szCs w:val="24"/>
        </w:rPr>
      </w:pPr>
      <w:r>
        <w:rPr>
          <w:rStyle w:val="18"/>
          <w:rFonts w:asciiTheme="minorEastAsia" w:hAnsiTheme="minorEastAsia" w:eastAsiaTheme="minorEastAsia"/>
          <w:sz w:val="24"/>
          <w:szCs w:val="24"/>
        </w:rPr>
        <w:t>1</w:t>
      </w:r>
      <w:r>
        <w:rPr>
          <w:rStyle w:val="18"/>
          <w:rFonts w:hint="eastAsia" w:asciiTheme="minorEastAsia" w:hAnsiTheme="minorEastAsia" w:eastAsiaTheme="minorEastAsia"/>
          <w:sz w:val="24"/>
          <w:szCs w:val="24"/>
        </w:rPr>
        <w:t>、新闻纪实</w:t>
      </w:r>
      <w:r>
        <w:rPr>
          <w:rFonts w:hint="eastAsia" w:asciiTheme="minorEastAsia" w:hAnsiTheme="minorEastAsia" w:eastAsiaTheme="minorEastAsia"/>
          <w:sz w:val="24"/>
          <w:szCs w:val="24"/>
        </w:rPr>
        <w:t>：三下乡新闻、实践纪实、实践报告、感悟收获、榜样人物</w:t>
      </w:r>
    </w:p>
    <w:p>
      <w:pPr>
        <w:widowControl w:val="0"/>
        <w:spacing w:after="0"/>
        <w:rPr>
          <w:rFonts w:asciiTheme="minorEastAsia" w:hAnsiTheme="minorEastAsia" w:eastAsiaTheme="minorEastAsia"/>
          <w:sz w:val="24"/>
          <w:szCs w:val="24"/>
        </w:rPr>
      </w:pPr>
      <w:r>
        <w:rPr>
          <w:rStyle w:val="18"/>
          <w:rFonts w:asciiTheme="minorEastAsia" w:hAnsiTheme="minorEastAsia" w:eastAsiaTheme="minorEastAsia"/>
          <w:sz w:val="24"/>
          <w:szCs w:val="24"/>
        </w:rPr>
        <w:t>2</w:t>
      </w:r>
      <w:r>
        <w:rPr>
          <w:rStyle w:val="18"/>
          <w:rFonts w:hint="eastAsia" w:asciiTheme="minorEastAsia" w:hAnsiTheme="minorEastAsia" w:eastAsiaTheme="minorEastAsia"/>
          <w:sz w:val="24"/>
          <w:szCs w:val="24"/>
        </w:rPr>
        <w:t>、展示方式：</w:t>
      </w:r>
      <w:r>
        <w:rPr>
          <w:rFonts w:hint="eastAsia" w:asciiTheme="minorEastAsia" w:hAnsiTheme="minorEastAsia" w:eastAsiaTheme="minorEastAsia"/>
          <w:sz w:val="24"/>
          <w:szCs w:val="24"/>
        </w:rPr>
        <w:t>图片、视频等</w:t>
      </w:r>
    </w:p>
    <w:p>
      <w:pPr>
        <w:rPr>
          <w:rStyle w:val="33"/>
          <w:b w:val="0"/>
          <w:sz w:val="28"/>
          <w:szCs w:val="28"/>
        </w:rPr>
      </w:pPr>
      <w:bookmarkStart w:id="51" w:name="_Toc451808091"/>
      <w:bookmarkStart w:id="52" w:name="_Toc451807971"/>
      <w:bookmarkStart w:id="53" w:name="_Toc451897411"/>
      <w:bookmarkStart w:id="54" w:name="_Toc451897181"/>
      <w:bookmarkStart w:id="55" w:name="_Toc335"/>
      <w:r>
        <w:rPr>
          <w:rStyle w:val="33"/>
          <w:rFonts w:hint="eastAsia"/>
          <w:sz w:val="28"/>
          <w:szCs w:val="28"/>
        </w:rPr>
        <w:t>三、熊孩子社区</w:t>
      </w:r>
      <w:bookmarkEnd w:id="51"/>
      <w:bookmarkEnd w:id="52"/>
      <w:bookmarkEnd w:id="53"/>
      <w:bookmarkEnd w:id="54"/>
    </w:p>
    <w:bookmarkEnd w:id="55"/>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域名：</w:t>
      </w:r>
      <w:r>
        <w:rPr>
          <w:rFonts w:asciiTheme="minorEastAsia" w:hAnsiTheme="minorEastAsia" w:eastAsiaTheme="minorEastAsia"/>
          <w:sz w:val="24"/>
          <w:szCs w:val="24"/>
        </w:rPr>
        <w:t>txs.youth.cn</w:t>
      </w:r>
    </w:p>
    <w:p>
      <w:pPr>
        <w:widowControl w:val="0"/>
        <w:spacing w:after="0"/>
      </w:pPr>
      <w:r>
        <w:drawing>
          <wp:inline distT="0" distB="0" distL="0" distR="0">
            <wp:extent cx="5276850" cy="34861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6850" cy="3486150"/>
                    </a:xfrm>
                    <a:prstGeom prst="rect">
                      <a:avLst/>
                    </a:prstGeom>
                    <a:noFill/>
                    <a:ln>
                      <a:noFill/>
                    </a:ln>
                  </pic:spPr>
                </pic:pic>
              </a:graphicData>
            </a:graphic>
          </wp:inline>
        </w:drawing>
      </w:r>
    </w:p>
    <w:p>
      <w:pPr>
        <w:pStyle w:val="6"/>
        <w:widowControl w:val="0"/>
        <w:spacing w:before="0" w:after="0"/>
      </w:pPr>
      <w:bookmarkStart w:id="56" w:name="_Toc451897182"/>
      <w:bookmarkStart w:id="57" w:name="_Toc451897412"/>
      <w:bookmarkStart w:id="58" w:name="_Toc451807972"/>
      <w:bookmarkStart w:id="59" w:name="_Toc451808092"/>
      <w:bookmarkStart w:id="60" w:name="_Toc8608"/>
      <w:r>
        <w:rPr>
          <w:rStyle w:val="33"/>
          <w:rFonts w:hint="eastAsia"/>
          <w:b/>
          <w:bCs/>
          <w:sz w:val="28"/>
          <w:szCs w:val="28"/>
        </w:rPr>
        <w:t>四、稿件要求</w:t>
      </w:r>
      <w:bookmarkEnd w:id="56"/>
      <w:bookmarkEnd w:id="57"/>
      <w:bookmarkEnd w:id="58"/>
      <w:bookmarkEnd w:id="59"/>
      <w:bookmarkEnd w:id="60"/>
      <w:r>
        <w:rPr>
          <w:rFonts w:hint="eastAsia"/>
          <w:sz w:val="24"/>
          <w:szCs w:val="24"/>
        </w:rPr>
        <w:t>（通讯稿：属于新闻稿，比新闻稿更细致</w:t>
      </w:r>
      <w:r>
        <w:rPr>
          <w:rStyle w:val="33"/>
          <w:rFonts w:hint="eastAsia"/>
          <w:b w:val="0"/>
          <w:bCs w:val="0"/>
        </w:rPr>
        <w:t>）</w:t>
      </w:r>
    </w:p>
    <w:p>
      <w:pPr>
        <w:widowControl w:val="0"/>
        <w:spacing w:after="0"/>
        <w:rPr>
          <w:rStyle w:val="18"/>
          <w:rFonts w:asciiTheme="minorEastAsia" w:hAnsiTheme="minorEastAsia" w:eastAsiaTheme="minorEastAsia"/>
          <w:sz w:val="24"/>
          <w:szCs w:val="24"/>
        </w:rPr>
      </w:pPr>
      <w:r>
        <w:rPr>
          <w:rStyle w:val="18"/>
          <w:rFonts w:asciiTheme="minorEastAsia" w:hAnsiTheme="minorEastAsia" w:eastAsiaTheme="minorEastAsia"/>
          <w:sz w:val="24"/>
          <w:szCs w:val="24"/>
        </w:rPr>
        <w:t>1</w:t>
      </w:r>
      <w:r>
        <w:rPr>
          <w:rStyle w:val="18"/>
          <w:rFonts w:hint="eastAsia" w:asciiTheme="minorEastAsia" w:hAnsiTheme="minorEastAsia" w:eastAsiaTheme="minorEastAsia"/>
          <w:sz w:val="24"/>
          <w:szCs w:val="24"/>
        </w:rPr>
        <w:t>、标题</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（1）10—26个字</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（2）可引用数据或包含震撼的话语</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（3）打开地域性（例：“四川农业大学一学生”……可改写为“四川一大学生”）</w:t>
      </w:r>
    </w:p>
    <w:p>
      <w:pPr>
        <w:widowControl w:val="0"/>
        <w:spacing w:after="0"/>
        <w:rPr>
          <w:rStyle w:val="18"/>
          <w:rFonts w:asciiTheme="minorEastAsia" w:hAnsiTheme="minorEastAsia" w:eastAsiaTheme="minorEastAsia"/>
          <w:sz w:val="24"/>
          <w:szCs w:val="24"/>
        </w:rPr>
      </w:pPr>
      <w:r>
        <w:rPr>
          <w:rStyle w:val="18"/>
          <w:rFonts w:asciiTheme="minorEastAsia" w:hAnsiTheme="minorEastAsia" w:eastAsiaTheme="minorEastAsia"/>
          <w:sz w:val="24"/>
          <w:szCs w:val="24"/>
        </w:rPr>
        <w:t>2</w:t>
      </w:r>
      <w:r>
        <w:rPr>
          <w:rStyle w:val="18"/>
          <w:rFonts w:hint="eastAsia" w:asciiTheme="minorEastAsia" w:hAnsiTheme="minorEastAsia" w:eastAsiaTheme="minorEastAsia"/>
          <w:sz w:val="24"/>
          <w:szCs w:val="24"/>
        </w:rPr>
        <w:t>、导语</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（1）可包含数据、闪光点、有价值的结论或结果</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（2）细腻描写-----生活背景-----引出后文</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（3）导语部分为1-2段，摆出核心观点，亦可进行人物描写</w:t>
      </w:r>
    </w:p>
    <w:p>
      <w:pPr>
        <w:widowControl w:val="0"/>
        <w:spacing w:after="0"/>
        <w:rPr>
          <w:rStyle w:val="18"/>
          <w:rFonts w:asciiTheme="minorEastAsia" w:hAnsiTheme="minorEastAsia" w:eastAsiaTheme="minorEastAsia"/>
          <w:sz w:val="24"/>
          <w:szCs w:val="24"/>
        </w:rPr>
      </w:pPr>
      <w:r>
        <w:rPr>
          <w:rStyle w:val="18"/>
          <w:rFonts w:asciiTheme="minorEastAsia" w:hAnsiTheme="minorEastAsia" w:eastAsiaTheme="minorEastAsia"/>
          <w:sz w:val="24"/>
          <w:szCs w:val="24"/>
        </w:rPr>
        <w:t>3</w:t>
      </w:r>
      <w:r>
        <w:rPr>
          <w:rStyle w:val="18"/>
          <w:rFonts w:hint="eastAsia" w:asciiTheme="minorEastAsia" w:hAnsiTheme="minorEastAsia" w:eastAsiaTheme="minorEastAsia"/>
          <w:sz w:val="24"/>
          <w:szCs w:val="24"/>
        </w:rPr>
        <w:t>、正文</w:t>
      </w:r>
      <w:r>
        <w:rPr>
          <w:rFonts w:hint="eastAsia" w:asciiTheme="minorEastAsia" w:hAnsiTheme="minorEastAsia" w:eastAsiaTheme="minorEastAsia" w:cstheme="majorBidi"/>
          <w:b/>
          <w:bCs/>
          <w:sz w:val="24"/>
          <w:szCs w:val="24"/>
        </w:rPr>
        <w:t>（可图文结合）</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（1）文体：记叙文</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（2）要求：描写生动形象，可采用细节描写（描写人物表情、神态等），可穿插背景资料。</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（3）高潮：有看点的、争议性的或者具备这方面特质的内容</w:t>
      </w:r>
    </w:p>
    <w:p>
      <w:pPr>
        <w:widowControl w:val="0"/>
        <w:spacing w:after="0"/>
        <w:rPr>
          <w:rFonts w:asciiTheme="minorEastAsia" w:hAnsiTheme="minorEastAsia" w:eastAsiaTheme="minorEastAsia"/>
          <w:sz w:val="24"/>
          <w:szCs w:val="24"/>
        </w:rPr>
      </w:pPr>
      <w:r>
        <w:rPr>
          <w:rStyle w:val="18"/>
          <w:rFonts w:asciiTheme="minorEastAsia" w:hAnsiTheme="minorEastAsia" w:eastAsiaTheme="minorEastAsia"/>
          <w:sz w:val="24"/>
          <w:szCs w:val="24"/>
        </w:rPr>
        <w:t>4</w:t>
      </w:r>
      <w:r>
        <w:rPr>
          <w:rStyle w:val="18"/>
          <w:rFonts w:hint="eastAsia" w:asciiTheme="minorEastAsia" w:hAnsiTheme="minorEastAsia" w:eastAsiaTheme="minorEastAsia"/>
          <w:sz w:val="24"/>
          <w:szCs w:val="24"/>
        </w:rPr>
        <w:t>、结尾</w:t>
      </w:r>
      <w:r>
        <w:rPr>
          <w:rFonts w:hint="eastAsia" w:asciiTheme="minorEastAsia" w:hAnsiTheme="minorEastAsia" w:eastAsiaTheme="minorEastAsia"/>
          <w:sz w:val="24"/>
          <w:szCs w:val="24"/>
        </w:rPr>
        <w:t>：可引用他人的评价、感悟、感受等</w:t>
      </w:r>
    </w:p>
    <w:p>
      <w:pPr>
        <w:widowControl w:val="0"/>
        <w:spacing w:after="0"/>
        <w:rPr>
          <w:rStyle w:val="18"/>
          <w:rFonts w:asciiTheme="minorEastAsia" w:hAnsiTheme="minorEastAsia" w:eastAsiaTheme="minorEastAsia"/>
          <w:sz w:val="24"/>
          <w:szCs w:val="24"/>
        </w:rPr>
      </w:pPr>
      <w:r>
        <w:rPr>
          <w:rStyle w:val="18"/>
          <w:rFonts w:asciiTheme="minorEastAsia" w:hAnsiTheme="minorEastAsia" w:eastAsiaTheme="minorEastAsia"/>
          <w:sz w:val="24"/>
          <w:szCs w:val="24"/>
        </w:rPr>
        <w:t>5</w:t>
      </w:r>
      <w:r>
        <w:rPr>
          <w:rStyle w:val="18"/>
          <w:rFonts w:hint="eastAsia" w:asciiTheme="minorEastAsia" w:hAnsiTheme="minorEastAsia" w:eastAsiaTheme="minorEastAsia"/>
          <w:sz w:val="24"/>
          <w:szCs w:val="24"/>
        </w:rPr>
        <w:t>、注意</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（1）忌：无现场感、三段式写作</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（2）角度问题：摆正角度、打开视野</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（3）撰写隐晦的外宣稿（即不直接介绍或注明学校、团队名称）</w:t>
      </w:r>
    </w:p>
    <w:p>
      <w:pPr>
        <w:widowControl w:val="0"/>
        <w:spacing w:after="0"/>
        <w:rPr>
          <w:rFonts w:asciiTheme="minorEastAsia" w:hAnsiTheme="minorEastAsia" w:eastAsiaTheme="minorEastAsia"/>
          <w:sz w:val="24"/>
          <w:szCs w:val="24"/>
        </w:rPr>
      </w:pPr>
      <w:r>
        <w:rPr>
          <w:rFonts w:hint="eastAsia" w:asciiTheme="minorEastAsia" w:hAnsiTheme="minorEastAsia" w:eastAsiaTheme="minorEastAsia"/>
          <w:sz w:val="24"/>
          <w:szCs w:val="24"/>
        </w:rPr>
        <w:t>（4）避免广告植入</w:t>
      </w:r>
    </w:p>
    <w:p>
      <w:pPr>
        <w:pStyle w:val="6"/>
        <w:widowControl w:val="0"/>
        <w:spacing w:before="0" w:after="0"/>
        <w:rPr>
          <w:rFonts w:ascii="宋体" w:hAnsi="宋体"/>
        </w:rPr>
      </w:pPr>
      <w:bookmarkStart w:id="61" w:name="_Toc451807973"/>
      <w:bookmarkStart w:id="62" w:name="_Toc451808093"/>
      <w:bookmarkStart w:id="63" w:name="_Toc451897183"/>
      <w:bookmarkStart w:id="64" w:name="_Toc451897413"/>
      <w:bookmarkStart w:id="65" w:name="_Toc18307"/>
      <w:r>
        <w:rPr>
          <w:rStyle w:val="33"/>
          <w:rFonts w:hint="eastAsia"/>
          <w:b/>
          <w:bCs/>
          <w:sz w:val="28"/>
          <w:szCs w:val="28"/>
        </w:rPr>
        <w:t>五、投稿</w:t>
      </w:r>
      <w:bookmarkEnd w:id="61"/>
      <w:bookmarkEnd w:id="62"/>
      <w:bookmarkEnd w:id="63"/>
      <w:bookmarkEnd w:id="64"/>
      <w:bookmarkEnd w:id="65"/>
      <w:r>
        <w:rPr>
          <w:rFonts w:hint="eastAsia"/>
        </w:rPr>
        <w:t>（需投稿至人民网时注明）</w:t>
      </w:r>
    </w:p>
    <w:p>
      <w:pPr>
        <w:widowControl w:val="0"/>
        <w:spacing w:after="0"/>
        <w:rPr>
          <w:rFonts w:asciiTheme="minorEastAsia" w:hAnsiTheme="minorEastAsia" w:eastAsiaTheme="minorEastAsia"/>
          <w:sz w:val="24"/>
          <w:szCs w:val="24"/>
        </w:rPr>
      </w:pPr>
      <w:r>
        <w:rPr>
          <w:rStyle w:val="18"/>
          <w:rFonts w:asciiTheme="minorEastAsia" w:hAnsiTheme="minorEastAsia" w:eastAsiaTheme="minorEastAsia"/>
          <w:sz w:val="24"/>
          <w:szCs w:val="24"/>
        </w:rPr>
        <w:t>1</w:t>
      </w:r>
      <w:r>
        <w:rPr>
          <w:rStyle w:val="18"/>
          <w:rFonts w:hint="eastAsia" w:asciiTheme="minorEastAsia" w:hAnsiTheme="minorEastAsia" w:eastAsiaTheme="minorEastAsia"/>
          <w:sz w:val="24"/>
          <w:szCs w:val="24"/>
        </w:rPr>
        <w:t>、投稿流程</w:t>
      </w:r>
      <w:r>
        <w:rPr>
          <w:rFonts w:hint="eastAsia" w:asciiTheme="minorEastAsia" w:hAnsiTheme="minorEastAsia" w:eastAsiaTheme="minorEastAsia"/>
          <w:sz w:val="24"/>
          <w:szCs w:val="24"/>
        </w:rPr>
        <w:t>：写稿审稿→投稿到站（中青网川农大通讯站）→通讯站专业初审→通过熊孩子社区后台投稿至中青网→中青网二次审稿→审核后发布</w:t>
      </w:r>
      <w:bookmarkEnd w:id="7"/>
    </w:p>
    <w:sectPr>
      <w:headerReference r:id="rId5" w:type="default"/>
      <w:footerReference r:id="rId6" w:type="default"/>
      <w:pgSz w:w="11907" w:h="16839"/>
      <w:pgMar w:top="1440" w:right="1418" w:bottom="1440" w:left="1418" w:header="794" w:footer="510" w:gutter="0"/>
      <w:pgNumType w:start="0"/>
      <w:cols w:space="720"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华文行楷">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2"/>
      <w:jc w:val="right"/>
      <w:rPr>
        <w:rFonts w:ascii="华文行楷" w:eastAsia="华文行楷"/>
      </w:rPr>
    </w:pPr>
    <w:r>
      <w:rPr>
        <w:rFonts w:hint="eastAsia" w:ascii="华文行楷" w:eastAsia="华文行楷"/>
      </w:rPr>
      <w:drawing>
        <wp:anchor distT="0" distB="0" distL="114300" distR="114300" simplePos="0" relativeHeight="251661312" behindDoc="0" locked="0" layoutInCell="1" allowOverlap="1">
          <wp:simplePos x="0" y="0"/>
          <wp:positionH relativeFrom="column">
            <wp:posOffset>-415290</wp:posOffset>
          </wp:positionH>
          <wp:positionV relativeFrom="paragraph">
            <wp:posOffset>-271145</wp:posOffset>
          </wp:positionV>
          <wp:extent cx="2347595" cy="577850"/>
          <wp:effectExtent l="0" t="0" r="14605" b="1270"/>
          <wp:wrapSquare wrapText="bothSides"/>
          <wp:docPr id="8"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47595" cy="577850"/>
                  </a:xfrm>
                  <a:prstGeom prst="rect">
                    <a:avLst/>
                  </a:prstGeom>
                  <a:noFill/>
                  <a:ln>
                    <a:noFill/>
                  </a:ln>
                </pic:spPr>
              </pic:pic>
            </a:graphicData>
          </a:graphic>
        </wp:anchor>
      </w:drawing>
    </w:r>
    <w:r>
      <w:rPr>
        <w:rFonts w:hint="eastAsia" w:ascii="华文行楷" w:eastAsia="华文行楷"/>
      </w:rPr>
      <w:t>农学院2018年学生暑期“三下乡”社会实践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2"/>
      <w:jc w:val="right"/>
      <w:rPr>
        <w:rFonts w:ascii="华文行楷" w:eastAsia="华文行楷"/>
      </w:rPr>
    </w:pPr>
    <w:r>
      <w:rPr>
        <w:rFonts w:hint="eastAsia" w:ascii="华文行楷" w:eastAsia="华文行楷"/>
      </w:rPr>
      <w:drawing>
        <wp:anchor distT="0" distB="0" distL="114300" distR="114300" simplePos="0" relativeHeight="251659264" behindDoc="0" locked="0" layoutInCell="1" allowOverlap="1">
          <wp:simplePos x="0" y="0"/>
          <wp:positionH relativeFrom="column">
            <wp:posOffset>-415290</wp:posOffset>
          </wp:positionH>
          <wp:positionV relativeFrom="paragraph">
            <wp:posOffset>-271145</wp:posOffset>
          </wp:positionV>
          <wp:extent cx="2347595" cy="577850"/>
          <wp:effectExtent l="0" t="0" r="0" b="0"/>
          <wp:wrapSquare wrapText="bothSides"/>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47595" cy="577850"/>
                  </a:xfrm>
                  <a:prstGeom prst="rect">
                    <a:avLst/>
                  </a:prstGeom>
                  <a:noFill/>
                  <a:ln>
                    <a:noFill/>
                  </a:ln>
                </pic:spPr>
              </pic:pic>
            </a:graphicData>
          </a:graphic>
        </wp:anchor>
      </w:drawing>
    </w:r>
    <w:r>
      <w:rPr>
        <w:rFonts w:hint="eastAsia" w:ascii="华文行楷" w:eastAsia="华文行楷"/>
      </w:rPr>
      <w:t>农学院2018年学生暑期“三下乡”社会实践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C8B3C7"/>
    <w:multiLevelType w:val="singleLevel"/>
    <w:tmpl w:val="F9C8B3C7"/>
    <w:lvl w:ilvl="0" w:tentative="0">
      <w:start w:val="1"/>
      <w:numFmt w:val="decimal"/>
      <w:lvlText w:val="%1)"/>
      <w:lvlJc w:val="left"/>
      <w:pPr>
        <w:ind w:left="425" w:hanging="425"/>
      </w:pPr>
      <w:rPr>
        <w:rFonts w:hint="default"/>
      </w:rPr>
    </w:lvl>
  </w:abstractNum>
  <w:abstractNum w:abstractNumId="1">
    <w:nsid w:val="26D73A69"/>
    <w:multiLevelType w:val="multilevel"/>
    <w:tmpl w:val="26D73A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772FEE"/>
    <w:multiLevelType w:val="multilevel"/>
    <w:tmpl w:val="4C772FE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946030"/>
    <w:multiLevelType w:val="multilevel"/>
    <w:tmpl w:val="519460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AA173E"/>
    <w:multiLevelType w:val="multilevel"/>
    <w:tmpl w:val="55AA173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737D5CE3"/>
    <w:multiLevelType w:val="multilevel"/>
    <w:tmpl w:val="737D5CE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44659D"/>
    <w:multiLevelType w:val="multilevel"/>
    <w:tmpl w:val="7944659D"/>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5C"/>
    <w:rsid w:val="00002A43"/>
    <w:rsid w:val="00030C9A"/>
    <w:rsid w:val="000372DA"/>
    <w:rsid w:val="0005380C"/>
    <w:rsid w:val="0007088C"/>
    <w:rsid w:val="00077CD6"/>
    <w:rsid w:val="00084206"/>
    <w:rsid w:val="000865A4"/>
    <w:rsid w:val="000A33CB"/>
    <w:rsid w:val="000B6F34"/>
    <w:rsid w:val="000E31B8"/>
    <w:rsid w:val="000F1AED"/>
    <w:rsid w:val="001045AF"/>
    <w:rsid w:val="0013378F"/>
    <w:rsid w:val="00144238"/>
    <w:rsid w:val="00160DF8"/>
    <w:rsid w:val="00194EA5"/>
    <w:rsid w:val="001C1831"/>
    <w:rsid w:val="001E0520"/>
    <w:rsid w:val="001E2CDC"/>
    <w:rsid w:val="001F0558"/>
    <w:rsid w:val="002219C3"/>
    <w:rsid w:val="00224CA1"/>
    <w:rsid w:val="00227B7C"/>
    <w:rsid w:val="00232145"/>
    <w:rsid w:val="00233220"/>
    <w:rsid w:val="00250565"/>
    <w:rsid w:val="00256DCD"/>
    <w:rsid w:val="00282422"/>
    <w:rsid w:val="002A0E36"/>
    <w:rsid w:val="002D39E5"/>
    <w:rsid w:val="002D6672"/>
    <w:rsid w:val="00300089"/>
    <w:rsid w:val="0031601E"/>
    <w:rsid w:val="0034035A"/>
    <w:rsid w:val="00344C08"/>
    <w:rsid w:val="003466EA"/>
    <w:rsid w:val="00351B5E"/>
    <w:rsid w:val="003549FE"/>
    <w:rsid w:val="0037218A"/>
    <w:rsid w:val="00376A43"/>
    <w:rsid w:val="00395633"/>
    <w:rsid w:val="003B2BC6"/>
    <w:rsid w:val="003C7377"/>
    <w:rsid w:val="003F16E7"/>
    <w:rsid w:val="003F2009"/>
    <w:rsid w:val="004007FB"/>
    <w:rsid w:val="00400B0D"/>
    <w:rsid w:val="00421156"/>
    <w:rsid w:val="00452249"/>
    <w:rsid w:val="004726E3"/>
    <w:rsid w:val="00472EA8"/>
    <w:rsid w:val="0048608F"/>
    <w:rsid w:val="004C0A6E"/>
    <w:rsid w:val="004C38B2"/>
    <w:rsid w:val="004D5EE8"/>
    <w:rsid w:val="004E66CB"/>
    <w:rsid w:val="004F53E2"/>
    <w:rsid w:val="004F688D"/>
    <w:rsid w:val="00521A28"/>
    <w:rsid w:val="00524B37"/>
    <w:rsid w:val="00525B7F"/>
    <w:rsid w:val="00550EA1"/>
    <w:rsid w:val="00583E36"/>
    <w:rsid w:val="00592CF1"/>
    <w:rsid w:val="005A79B6"/>
    <w:rsid w:val="005C1C1D"/>
    <w:rsid w:val="005D40B1"/>
    <w:rsid w:val="005D43DB"/>
    <w:rsid w:val="00607A7C"/>
    <w:rsid w:val="00670C5C"/>
    <w:rsid w:val="006979A5"/>
    <w:rsid w:val="006B1B05"/>
    <w:rsid w:val="007243BC"/>
    <w:rsid w:val="00727857"/>
    <w:rsid w:val="00785DCC"/>
    <w:rsid w:val="007C2606"/>
    <w:rsid w:val="00800B17"/>
    <w:rsid w:val="00820267"/>
    <w:rsid w:val="00844ABF"/>
    <w:rsid w:val="0084741C"/>
    <w:rsid w:val="008637AB"/>
    <w:rsid w:val="008918A2"/>
    <w:rsid w:val="008B2CEE"/>
    <w:rsid w:val="008B7A0D"/>
    <w:rsid w:val="008C18E0"/>
    <w:rsid w:val="008E5A13"/>
    <w:rsid w:val="008F7104"/>
    <w:rsid w:val="0090542E"/>
    <w:rsid w:val="00922404"/>
    <w:rsid w:val="0097450B"/>
    <w:rsid w:val="0098166F"/>
    <w:rsid w:val="009A026B"/>
    <w:rsid w:val="009B771A"/>
    <w:rsid w:val="009C5C4B"/>
    <w:rsid w:val="009D0822"/>
    <w:rsid w:val="009E03EE"/>
    <w:rsid w:val="009E0610"/>
    <w:rsid w:val="009E78DE"/>
    <w:rsid w:val="009E7C07"/>
    <w:rsid w:val="009E7C4A"/>
    <w:rsid w:val="00A14F42"/>
    <w:rsid w:val="00A26D48"/>
    <w:rsid w:val="00A355E7"/>
    <w:rsid w:val="00A37365"/>
    <w:rsid w:val="00A67CD8"/>
    <w:rsid w:val="00A835F1"/>
    <w:rsid w:val="00AA34DB"/>
    <w:rsid w:val="00AB6971"/>
    <w:rsid w:val="00AC1C60"/>
    <w:rsid w:val="00AC604D"/>
    <w:rsid w:val="00AD793C"/>
    <w:rsid w:val="00AE1C58"/>
    <w:rsid w:val="00AE3C66"/>
    <w:rsid w:val="00B04A82"/>
    <w:rsid w:val="00B2218C"/>
    <w:rsid w:val="00B2557E"/>
    <w:rsid w:val="00B30950"/>
    <w:rsid w:val="00B32697"/>
    <w:rsid w:val="00B35FB7"/>
    <w:rsid w:val="00B6248C"/>
    <w:rsid w:val="00B80E04"/>
    <w:rsid w:val="00B8476B"/>
    <w:rsid w:val="00B84BBE"/>
    <w:rsid w:val="00BB3EC2"/>
    <w:rsid w:val="00BD0FD7"/>
    <w:rsid w:val="00BE0961"/>
    <w:rsid w:val="00BE3942"/>
    <w:rsid w:val="00BE5682"/>
    <w:rsid w:val="00BE7D26"/>
    <w:rsid w:val="00C07536"/>
    <w:rsid w:val="00C11BCD"/>
    <w:rsid w:val="00C222FB"/>
    <w:rsid w:val="00C32971"/>
    <w:rsid w:val="00C64E30"/>
    <w:rsid w:val="00C76C83"/>
    <w:rsid w:val="00CA3A7B"/>
    <w:rsid w:val="00CB5878"/>
    <w:rsid w:val="00CE0389"/>
    <w:rsid w:val="00CE483C"/>
    <w:rsid w:val="00CE74B0"/>
    <w:rsid w:val="00D2051B"/>
    <w:rsid w:val="00D351C8"/>
    <w:rsid w:val="00D54323"/>
    <w:rsid w:val="00D5784B"/>
    <w:rsid w:val="00D65AB0"/>
    <w:rsid w:val="00D727AC"/>
    <w:rsid w:val="00D74DC2"/>
    <w:rsid w:val="00D75450"/>
    <w:rsid w:val="00D92700"/>
    <w:rsid w:val="00D96110"/>
    <w:rsid w:val="00DA01E5"/>
    <w:rsid w:val="00DA6A70"/>
    <w:rsid w:val="00DC1123"/>
    <w:rsid w:val="00DC5DE7"/>
    <w:rsid w:val="00DC7D68"/>
    <w:rsid w:val="00DE3767"/>
    <w:rsid w:val="00DF4AA1"/>
    <w:rsid w:val="00E02CEB"/>
    <w:rsid w:val="00E15242"/>
    <w:rsid w:val="00E155C1"/>
    <w:rsid w:val="00E30366"/>
    <w:rsid w:val="00E4224C"/>
    <w:rsid w:val="00E4605A"/>
    <w:rsid w:val="00E5752F"/>
    <w:rsid w:val="00E70CF6"/>
    <w:rsid w:val="00E7490C"/>
    <w:rsid w:val="00EC3D53"/>
    <w:rsid w:val="00EC6358"/>
    <w:rsid w:val="00ED6D07"/>
    <w:rsid w:val="00EE373A"/>
    <w:rsid w:val="00F432ED"/>
    <w:rsid w:val="00F57A97"/>
    <w:rsid w:val="00F603BE"/>
    <w:rsid w:val="00F65569"/>
    <w:rsid w:val="00F73CA2"/>
    <w:rsid w:val="00F74026"/>
    <w:rsid w:val="00F84EF3"/>
    <w:rsid w:val="00F90CB3"/>
    <w:rsid w:val="00F92E71"/>
    <w:rsid w:val="00FB3B74"/>
    <w:rsid w:val="00FB3DEC"/>
    <w:rsid w:val="00FE71E4"/>
    <w:rsid w:val="00FF062A"/>
    <w:rsid w:val="00FF16AE"/>
    <w:rsid w:val="00FF6E5C"/>
    <w:rsid w:val="1EA15B33"/>
    <w:rsid w:val="2544666A"/>
    <w:rsid w:val="34A82824"/>
    <w:rsid w:val="34D94C43"/>
    <w:rsid w:val="476231D7"/>
    <w:rsid w:val="51477CEB"/>
    <w:rsid w:val="54FF0608"/>
    <w:rsid w:val="5B290C0B"/>
    <w:rsid w:val="639B18F9"/>
    <w:rsid w:val="74BF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Times New Roman"/>
      <w:sz w:val="22"/>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lang w:val="zh-CN"/>
    </w:rPr>
  </w:style>
  <w:style w:type="paragraph" w:styleId="3">
    <w:name w:val="heading 2"/>
    <w:basedOn w:val="1"/>
    <w:next w:val="1"/>
    <w:link w:val="36"/>
    <w:unhideWhenUsed/>
    <w:qFormat/>
    <w:uiPriority w:val="9"/>
    <w:pPr>
      <w:keepNext/>
      <w:keepLines/>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1"/>
    <w:next w:val="1"/>
    <w:link w:val="3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2"/>
    <w:unhideWhenUsed/>
    <w:qFormat/>
    <w:uiPriority w:val="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35"/>
    <w:unhideWhenUsed/>
    <w:uiPriority w:val="99"/>
    <w:rPr>
      <w:b/>
      <w:bCs/>
    </w:rPr>
  </w:style>
  <w:style w:type="paragraph" w:styleId="8">
    <w:name w:val="annotation text"/>
    <w:basedOn w:val="1"/>
    <w:link w:val="34"/>
    <w:unhideWhenUsed/>
    <w:uiPriority w:val="99"/>
  </w:style>
  <w:style w:type="paragraph" w:styleId="9">
    <w:name w:val="toc 3"/>
    <w:basedOn w:val="1"/>
    <w:next w:val="1"/>
    <w:unhideWhenUsed/>
    <w:qFormat/>
    <w:uiPriority w:val="39"/>
    <w:pPr>
      <w:tabs>
        <w:tab w:val="right" w:leader="dot" w:pos="9061"/>
      </w:tabs>
      <w:ind w:left="880" w:leftChars="400"/>
    </w:pPr>
    <w:rPr>
      <w:b/>
      <w:sz w:val="28"/>
    </w:rPr>
  </w:style>
  <w:style w:type="paragraph" w:styleId="10">
    <w:name w:val="Balloon Text"/>
    <w:basedOn w:val="1"/>
    <w:link w:val="31"/>
    <w:unhideWhenUsed/>
    <w:uiPriority w:val="99"/>
    <w:pPr>
      <w:spacing w:after="0" w:line="240" w:lineRule="auto"/>
    </w:pPr>
    <w:rPr>
      <w:sz w:val="18"/>
      <w:szCs w:val="18"/>
    </w:rPr>
  </w:style>
  <w:style w:type="paragraph" w:styleId="11">
    <w:name w:val="footer"/>
    <w:basedOn w:val="1"/>
    <w:link w:val="30"/>
    <w:unhideWhenUsed/>
    <w:uiPriority w:val="0"/>
    <w:pPr>
      <w:tabs>
        <w:tab w:val="center" w:pos="4320"/>
        <w:tab w:val="right" w:pos="8640"/>
      </w:tabs>
    </w:pPr>
  </w:style>
  <w:style w:type="paragraph" w:styleId="12">
    <w:name w:val="header"/>
    <w:basedOn w:val="1"/>
    <w:link w:val="29"/>
    <w:unhideWhenUsed/>
    <w:qFormat/>
    <w:uiPriority w:val="0"/>
    <w:pPr>
      <w:tabs>
        <w:tab w:val="center" w:pos="4320"/>
        <w:tab w:val="right" w:pos="8640"/>
      </w:tabs>
    </w:pPr>
  </w:style>
  <w:style w:type="paragraph" w:styleId="13">
    <w:name w:val="toc 1"/>
    <w:basedOn w:val="1"/>
    <w:next w:val="1"/>
    <w:unhideWhenUsed/>
    <w:qFormat/>
    <w:uiPriority w:val="39"/>
    <w:pPr>
      <w:spacing w:after="100"/>
    </w:pPr>
    <w:rPr>
      <w:rFonts w:ascii="Calibri" w:hAnsi="Calibri"/>
    </w:rPr>
  </w:style>
  <w:style w:type="paragraph" w:styleId="14">
    <w:name w:val="toc 2"/>
    <w:basedOn w:val="1"/>
    <w:next w:val="1"/>
    <w:unhideWhenUsed/>
    <w:qFormat/>
    <w:uiPriority w:val="39"/>
    <w:pPr>
      <w:spacing w:after="100"/>
      <w:ind w:left="220"/>
    </w:pPr>
    <w:rPr>
      <w:rFonts w:ascii="Calibri" w:hAnsi="Calibri"/>
    </w:rPr>
  </w:style>
  <w:style w:type="paragraph" w:styleId="15">
    <w:name w:val="Normal (Web)"/>
    <w:basedOn w:val="1"/>
    <w:qFormat/>
    <w:uiPriority w:val="0"/>
    <w:pPr>
      <w:spacing w:before="100" w:beforeAutospacing="1" w:after="100" w:afterAutospacing="1" w:line="240" w:lineRule="auto"/>
    </w:pPr>
    <w:rPr>
      <w:rFonts w:ascii="宋体" w:hAnsi="宋体" w:cs="宋体"/>
      <w:sz w:val="24"/>
      <w:szCs w:val="24"/>
    </w:rPr>
  </w:style>
  <w:style w:type="paragraph" w:styleId="16">
    <w:name w:val="Title"/>
    <w:basedOn w:val="1"/>
    <w:next w:val="1"/>
    <w:link w:val="33"/>
    <w:qFormat/>
    <w:uiPriority w:val="10"/>
    <w:pPr>
      <w:spacing w:before="240" w:after="60"/>
      <w:jc w:val="center"/>
      <w:outlineLvl w:val="0"/>
    </w:pPr>
    <w:rPr>
      <w:rFonts w:ascii="Cambria" w:hAnsi="Cambria"/>
      <w:b/>
      <w:bCs/>
      <w:sz w:val="32"/>
      <w:szCs w:val="32"/>
      <w:lang w:val="zh-CN"/>
    </w:rPr>
  </w:style>
  <w:style w:type="character" w:styleId="18">
    <w:name w:val="Strong"/>
    <w:basedOn w:val="17"/>
    <w:qFormat/>
    <w:uiPriority w:val="22"/>
    <w:rPr>
      <w:b/>
      <w:bCs/>
    </w:rPr>
  </w:style>
  <w:style w:type="character" w:styleId="19">
    <w:name w:val="Emphasis"/>
    <w:basedOn w:val="17"/>
    <w:qFormat/>
    <w:uiPriority w:val="20"/>
    <w:rPr>
      <w:i/>
      <w:iCs/>
    </w:rPr>
  </w:style>
  <w:style w:type="character" w:styleId="20">
    <w:name w:val="Hyperlink"/>
    <w:basedOn w:val="17"/>
    <w:unhideWhenUsed/>
    <w:uiPriority w:val="99"/>
    <w:rPr>
      <w:color w:val="0000FF" w:themeColor="hyperlink"/>
      <w:u w:val="single"/>
      <w14:textFill>
        <w14:solidFill>
          <w14:schemeClr w14:val="hlink"/>
        </w14:solidFill>
      </w14:textFill>
    </w:rPr>
  </w:style>
  <w:style w:type="character" w:styleId="21">
    <w:name w:val="annotation reference"/>
    <w:basedOn w:val="17"/>
    <w:unhideWhenUsed/>
    <w:uiPriority w:val="99"/>
    <w:rPr>
      <w:sz w:val="21"/>
      <w:szCs w:val="21"/>
    </w:rPr>
  </w:style>
  <w:style w:type="paragraph" w:customStyle="1" w:styleId="23">
    <w:name w:val="样式1"/>
    <w:basedOn w:val="24"/>
    <w:link w:val="25"/>
    <w:qFormat/>
    <w:uiPriority w:val="0"/>
    <w:pPr>
      <w:pBdr>
        <w:bottom w:val="none" w:color="auto" w:sz="0" w:space="0"/>
      </w:pBdr>
      <w:spacing w:before="0" w:after="0"/>
      <w:ind w:left="420" w:right="0" w:hanging="420"/>
    </w:pPr>
    <w:rPr>
      <w:b w:val="0"/>
      <w:bCs w:val="0"/>
      <w:color w:val="000000" w:themeColor="text1"/>
      <w:szCs w:val="24"/>
      <w14:textFill>
        <w14:solidFill>
          <w14:schemeClr w14:val="tx1"/>
        </w14:solidFill>
      </w14:textFill>
    </w:rPr>
  </w:style>
  <w:style w:type="paragraph" w:customStyle="1" w:styleId="24">
    <w:name w:val="明显引用1"/>
    <w:basedOn w:val="1"/>
    <w:next w:val="1"/>
    <w:link w:val="26"/>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25">
    <w:name w:val="样式1 Char"/>
    <w:basedOn w:val="26"/>
    <w:link w:val="23"/>
    <w:qFormat/>
    <w:uiPriority w:val="0"/>
    <w:rPr>
      <w:b w:val="0"/>
      <w:bCs w:val="0"/>
      <w:color w:val="000000" w:themeColor="text1"/>
      <w:szCs w:val="24"/>
      <w14:textFill>
        <w14:solidFill>
          <w14:schemeClr w14:val="tx1"/>
        </w14:solidFill>
      </w14:textFill>
    </w:rPr>
  </w:style>
  <w:style w:type="character" w:customStyle="1" w:styleId="26">
    <w:name w:val="明显引用 Char"/>
    <w:basedOn w:val="17"/>
    <w:link w:val="24"/>
    <w:qFormat/>
    <w:uiPriority w:val="30"/>
    <w:rPr>
      <w:b/>
      <w:bCs/>
      <w:i/>
      <w:iCs/>
      <w:color w:val="4F81BD" w:themeColor="accent1"/>
      <w14:textFill>
        <w14:solidFill>
          <w14:schemeClr w14:val="accent1"/>
        </w14:solidFill>
      </w14:textFill>
    </w:rPr>
  </w:style>
  <w:style w:type="paragraph" w:customStyle="1" w:styleId="27">
    <w:name w:val="样式4"/>
    <w:basedOn w:val="1"/>
    <w:link w:val="28"/>
    <w:qFormat/>
    <w:uiPriority w:val="0"/>
    <w:pPr>
      <w:ind w:left="420" w:hanging="420"/>
      <w:jc w:val="center"/>
    </w:pPr>
    <w:rPr>
      <w:szCs w:val="24"/>
    </w:rPr>
  </w:style>
  <w:style w:type="character" w:customStyle="1" w:styleId="28">
    <w:name w:val="样式4 Char"/>
    <w:basedOn w:val="17"/>
    <w:link w:val="27"/>
    <w:qFormat/>
    <w:uiPriority w:val="0"/>
    <w:rPr>
      <w:szCs w:val="24"/>
    </w:rPr>
  </w:style>
  <w:style w:type="character" w:customStyle="1" w:styleId="29">
    <w:name w:val="页眉 Char"/>
    <w:basedOn w:val="17"/>
    <w:link w:val="12"/>
    <w:qFormat/>
    <w:uiPriority w:val="0"/>
    <w:rPr>
      <w:rFonts w:ascii="Times New Roman" w:hAnsi="Times New Roman" w:eastAsia="宋体" w:cs="Times New Roman"/>
      <w:kern w:val="0"/>
      <w:sz w:val="22"/>
    </w:rPr>
  </w:style>
  <w:style w:type="character" w:customStyle="1" w:styleId="30">
    <w:name w:val="页脚 Char"/>
    <w:basedOn w:val="17"/>
    <w:link w:val="11"/>
    <w:qFormat/>
    <w:uiPriority w:val="0"/>
    <w:rPr>
      <w:rFonts w:ascii="Times New Roman" w:hAnsi="Times New Roman" w:eastAsia="宋体" w:cs="Times New Roman"/>
      <w:kern w:val="0"/>
      <w:sz w:val="22"/>
    </w:rPr>
  </w:style>
  <w:style w:type="character" w:customStyle="1" w:styleId="31">
    <w:name w:val="批注框文本 Char"/>
    <w:basedOn w:val="17"/>
    <w:link w:val="10"/>
    <w:semiHidden/>
    <w:qFormat/>
    <w:uiPriority w:val="99"/>
    <w:rPr>
      <w:rFonts w:ascii="Times New Roman" w:hAnsi="Times New Roman" w:eastAsia="宋体" w:cs="Times New Roman"/>
      <w:kern w:val="0"/>
      <w:sz w:val="18"/>
      <w:szCs w:val="18"/>
    </w:rPr>
  </w:style>
  <w:style w:type="character" w:customStyle="1" w:styleId="32">
    <w:name w:val="标题 1 Char"/>
    <w:basedOn w:val="17"/>
    <w:link w:val="2"/>
    <w:qFormat/>
    <w:uiPriority w:val="9"/>
    <w:rPr>
      <w:rFonts w:ascii="Times New Roman" w:hAnsi="Times New Roman" w:eastAsia="宋体" w:cs="Times New Roman"/>
      <w:b/>
      <w:bCs/>
      <w:kern w:val="44"/>
      <w:sz w:val="44"/>
      <w:szCs w:val="44"/>
      <w:lang w:val="zh-CN" w:eastAsia="zh-CN"/>
    </w:rPr>
  </w:style>
  <w:style w:type="character" w:customStyle="1" w:styleId="33">
    <w:name w:val="标题 Char"/>
    <w:basedOn w:val="17"/>
    <w:link w:val="16"/>
    <w:qFormat/>
    <w:uiPriority w:val="10"/>
    <w:rPr>
      <w:rFonts w:ascii="Cambria" w:hAnsi="Cambria" w:eastAsia="宋体" w:cs="Times New Roman"/>
      <w:b/>
      <w:bCs/>
      <w:kern w:val="0"/>
      <w:sz w:val="32"/>
      <w:szCs w:val="32"/>
      <w:lang w:val="zh-CN" w:eastAsia="zh-CN"/>
    </w:rPr>
  </w:style>
  <w:style w:type="character" w:customStyle="1" w:styleId="34">
    <w:name w:val="批注文字 Char"/>
    <w:basedOn w:val="17"/>
    <w:link w:val="8"/>
    <w:semiHidden/>
    <w:qFormat/>
    <w:uiPriority w:val="99"/>
    <w:rPr>
      <w:rFonts w:ascii="Times New Roman" w:hAnsi="Times New Roman" w:eastAsia="宋体" w:cs="Times New Roman"/>
      <w:kern w:val="0"/>
      <w:sz w:val="22"/>
    </w:rPr>
  </w:style>
  <w:style w:type="character" w:customStyle="1" w:styleId="35">
    <w:name w:val="批注主题 Char"/>
    <w:basedOn w:val="34"/>
    <w:link w:val="7"/>
    <w:semiHidden/>
    <w:qFormat/>
    <w:uiPriority w:val="99"/>
    <w:rPr>
      <w:rFonts w:ascii="Times New Roman" w:hAnsi="Times New Roman" w:eastAsia="宋体" w:cs="Times New Roman"/>
      <w:b/>
      <w:bCs/>
      <w:kern w:val="0"/>
      <w:sz w:val="22"/>
    </w:rPr>
  </w:style>
  <w:style w:type="character" w:customStyle="1" w:styleId="36">
    <w:name w:val="标题 2 Char"/>
    <w:basedOn w:val="17"/>
    <w:link w:val="3"/>
    <w:qFormat/>
    <w:uiPriority w:val="9"/>
    <w:rPr>
      <w:rFonts w:asciiTheme="majorHAnsi" w:hAnsiTheme="majorHAnsi" w:eastAsiaTheme="majorEastAsia" w:cstheme="majorBidi"/>
      <w:b/>
      <w:bCs/>
      <w:kern w:val="0"/>
      <w:sz w:val="32"/>
      <w:szCs w:val="32"/>
    </w:rPr>
  </w:style>
  <w:style w:type="character" w:customStyle="1" w:styleId="37">
    <w:name w:val="标题 3 Char"/>
    <w:basedOn w:val="17"/>
    <w:link w:val="4"/>
    <w:qFormat/>
    <w:uiPriority w:val="9"/>
    <w:rPr>
      <w:rFonts w:ascii="Times New Roman" w:hAnsi="Times New Roman" w:eastAsia="宋体" w:cs="Times New Roman"/>
      <w:b/>
      <w:bCs/>
      <w:kern w:val="0"/>
      <w:sz w:val="32"/>
      <w:szCs w:val="32"/>
    </w:rPr>
  </w:style>
  <w:style w:type="character" w:customStyle="1" w:styleId="38">
    <w:name w:val="标题 4 Char"/>
    <w:basedOn w:val="17"/>
    <w:link w:val="5"/>
    <w:qFormat/>
    <w:uiPriority w:val="9"/>
    <w:rPr>
      <w:rFonts w:asciiTheme="majorHAnsi" w:hAnsiTheme="majorHAnsi" w:eastAsiaTheme="majorEastAsia" w:cstheme="majorBidi"/>
      <w:b/>
      <w:bCs/>
      <w:kern w:val="0"/>
      <w:sz w:val="28"/>
      <w:szCs w:val="28"/>
    </w:rPr>
  </w:style>
  <w:style w:type="paragraph" w:customStyle="1" w:styleId="39">
    <w:name w:val="列出段落1"/>
    <w:basedOn w:val="1"/>
    <w:unhideWhenUsed/>
    <w:qFormat/>
    <w:uiPriority w:val="99"/>
    <w:pPr>
      <w:widowControl w:val="0"/>
      <w:spacing w:after="0" w:line="240" w:lineRule="auto"/>
      <w:ind w:firstLine="420" w:firstLineChars="200"/>
      <w:jc w:val="both"/>
    </w:pPr>
    <w:rPr>
      <w:kern w:val="2"/>
      <w:sz w:val="21"/>
    </w:rPr>
  </w:style>
  <w:style w:type="paragraph" w:customStyle="1" w:styleId="40">
    <w:name w:val="标题4"/>
    <w:basedOn w:val="3"/>
    <w:link w:val="41"/>
    <w:qFormat/>
    <w:uiPriority w:val="0"/>
    <w:pPr>
      <w:widowControl w:val="0"/>
      <w:jc w:val="both"/>
    </w:pPr>
    <w:rPr>
      <w:sz w:val="24"/>
    </w:rPr>
  </w:style>
  <w:style w:type="character" w:customStyle="1" w:styleId="41">
    <w:name w:val="标题4 Char"/>
    <w:basedOn w:val="36"/>
    <w:link w:val="40"/>
    <w:qFormat/>
    <w:uiPriority w:val="0"/>
    <w:rPr>
      <w:rFonts w:asciiTheme="majorHAnsi" w:hAnsiTheme="majorHAnsi" w:eastAsiaTheme="majorEastAsia" w:cstheme="majorBidi"/>
      <w:kern w:val="0"/>
      <w:sz w:val="24"/>
      <w:szCs w:val="32"/>
    </w:rPr>
  </w:style>
  <w:style w:type="character" w:customStyle="1" w:styleId="42">
    <w:name w:val="标题 5 Char"/>
    <w:basedOn w:val="17"/>
    <w:link w:val="6"/>
    <w:qFormat/>
    <w:uiPriority w:val="9"/>
    <w:rPr>
      <w:rFonts w:ascii="Times New Roman" w:hAnsi="Times New Roman" w:eastAsia="宋体" w:cs="Times New Roman"/>
      <w:b/>
      <w:bCs/>
      <w:kern w:val="0"/>
      <w:sz w:val="28"/>
      <w:szCs w:val="28"/>
    </w:rPr>
  </w:style>
  <w:style w:type="paragraph" w:styleId="4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hyperlink" Target="http://imgs.sc.gov.cn/10462/10771/10795/12401/2016/7/13/201671325432_1091555.png" TargetMode="External"/><Relationship Id="rId13" Type="http://schemas.openxmlformats.org/officeDocument/2006/relationships/image" Target="media/image5.png"/><Relationship Id="rId12" Type="http://schemas.openxmlformats.org/officeDocument/2006/relationships/hyperlink" Target="http://imgs.sc.gov.cn/10462/10771/10795/12401/2016/7/13/201671325420_2181755.png" TargetMode="External"/><Relationship Id="rId11" Type="http://schemas.openxmlformats.org/officeDocument/2006/relationships/image" Target="media/image4.png"/><Relationship Id="rId10" Type="http://schemas.openxmlformats.org/officeDocument/2006/relationships/hyperlink" Target="http://imgs.sc.gov.cn/10462/10771/10795/12401/2016/7/13/201671325414_9841022.png" TargetMode="Externa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目录页"/>
      <sectRole val="2"/>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E47A8-DCC9-4C1C-AD6B-AE3B57D6D4F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19</Pages>
  <Words>1379</Words>
  <Characters>7863</Characters>
  <Lines>65</Lines>
  <Paragraphs>18</Paragraphs>
  <TotalTime>6</TotalTime>
  <ScaleCrop>false</ScaleCrop>
  <LinksUpToDate>false</LinksUpToDate>
  <CharactersWithSpaces>9224</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2018-05-28T08:59:00Z</dcterms:created>
  <dc:creator>Windows 用户</dc:creator>
  <cp:lastModifiedBy>渡口</cp:lastModifiedBy>
  <dcterms:modified xsi:type="dcterms:W3CDTF">2018-05-28T16:30:30Z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