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A196E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高级专业技术职务申报表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642"/>
        <w:gridCol w:w="633"/>
        <w:gridCol w:w="709"/>
        <w:gridCol w:w="709"/>
        <w:gridCol w:w="1276"/>
        <w:gridCol w:w="1134"/>
        <w:gridCol w:w="850"/>
        <w:gridCol w:w="709"/>
        <w:gridCol w:w="1276"/>
        <w:gridCol w:w="1308"/>
      </w:tblGrid>
      <w:tr w14:paraId="1E42ADA8">
        <w:trPr>
          <w:trHeight w:val="624" w:hRule="atLeast"/>
          <w:jc w:val="center"/>
        </w:trPr>
        <w:tc>
          <w:tcPr>
            <w:tcW w:w="887" w:type="dxa"/>
            <w:vAlign w:val="center"/>
          </w:tcPr>
          <w:p w14:paraId="4B1737EF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 w14:paraId="3628799D">
            <w:pPr>
              <w:jc w:val="left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马苗苗</w:t>
            </w:r>
          </w:p>
        </w:tc>
        <w:tc>
          <w:tcPr>
            <w:tcW w:w="709" w:type="dxa"/>
            <w:vAlign w:val="center"/>
          </w:tcPr>
          <w:p w14:paraId="5EC7C768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性别</w:t>
            </w:r>
          </w:p>
        </w:tc>
        <w:tc>
          <w:tcPr>
            <w:tcW w:w="709" w:type="dxa"/>
            <w:vAlign w:val="center"/>
          </w:tcPr>
          <w:p w14:paraId="21018D32">
            <w:pPr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76" w:type="dxa"/>
            <w:vAlign w:val="center"/>
          </w:tcPr>
          <w:p w14:paraId="70FC2914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2D38AE27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90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0B3C5466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民族</w:t>
            </w:r>
          </w:p>
        </w:tc>
        <w:tc>
          <w:tcPr>
            <w:tcW w:w="709" w:type="dxa"/>
            <w:vAlign w:val="center"/>
          </w:tcPr>
          <w:p w14:paraId="1E88EE20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汉族</w:t>
            </w:r>
          </w:p>
        </w:tc>
        <w:tc>
          <w:tcPr>
            <w:tcW w:w="1276" w:type="dxa"/>
            <w:vAlign w:val="center"/>
          </w:tcPr>
          <w:p w14:paraId="1BAFF924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政治面貌</w:t>
            </w:r>
          </w:p>
        </w:tc>
        <w:tc>
          <w:tcPr>
            <w:tcW w:w="1308" w:type="dxa"/>
            <w:vAlign w:val="center"/>
          </w:tcPr>
          <w:p w14:paraId="37A87026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中共党员</w:t>
            </w:r>
          </w:p>
        </w:tc>
      </w:tr>
      <w:tr w14:paraId="09DB4462">
        <w:trPr>
          <w:trHeight w:val="624" w:hRule="atLeast"/>
          <w:jc w:val="center"/>
        </w:trPr>
        <w:tc>
          <w:tcPr>
            <w:tcW w:w="1529" w:type="dxa"/>
            <w:gridSpan w:val="2"/>
            <w:vAlign w:val="center"/>
          </w:tcPr>
          <w:p w14:paraId="367FA1F7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参加工作</w:t>
            </w:r>
          </w:p>
          <w:p w14:paraId="597E2F88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时间</w:t>
            </w:r>
          </w:p>
        </w:tc>
        <w:tc>
          <w:tcPr>
            <w:tcW w:w="1342" w:type="dxa"/>
            <w:gridSpan w:val="2"/>
            <w:vAlign w:val="center"/>
          </w:tcPr>
          <w:p w14:paraId="7745951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20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19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.0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85" w:type="dxa"/>
            <w:gridSpan w:val="2"/>
            <w:vAlign w:val="center"/>
          </w:tcPr>
          <w:p w14:paraId="280E823B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现聘任职称</w:t>
            </w:r>
          </w:p>
          <w:p w14:paraId="369EF7EA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及时间</w:t>
            </w:r>
          </w:p>
        </w:tc>
        <w:tc>
          <w:tcPr>
            <w:tcW w:w="1134" w:type="dxa"/>
            <w:vAlign w:val="center"/>
          </w:tcPr>
          <w:p w14:paraId="0E6E63E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副教授2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25</w:t>
            </w:r>
            <w:r>
              <w:rPr>
                <w:rFonts w:ascii="宋体" w:hAnsi="宋体" w:eastAsia="宋体"/>
                <w:sz w:val="24"/>
                <w:szCs w:val="24"/>
              </w:rPr>
              <w:t>.1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439B5FBB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申报类型</w:t>
            </w:r>
          </w:p>
          <w:p w14:paraId="1EAE7802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及职级</w:t>
            </w:r>
          </w:p>
        </w:tc>
        <w:tc>
          <w:tcPr>
            <w:tcW w:w="2584" w:type="dxa"/>
            <w:gridSpan w:val="2"/>
            <w:vAlign w:val="center"/>
          </w:tcPr>
          <w:p w14:paraId="1438D7B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破格通道—直聘</w:t>
            </w:r>
          </w:p>
          <w:p w14:paraId="622A6BD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教授</w:t>
            </w:r>
          </w:p>
        </w:tc>
      </w:tr>
      <w:tr w14:paraId="1DAE56F1">
        <w:trPr>
          <w:trHeight w:val="624" w:hRule="atLeast"/>
          <w:jc w:val="center"/>
        </w:trPr>
        <w:tc>
          <w:tcPr>
            <w:tcW w:w="2871" w:type="dxa"/>
            <w:gridSpan w:val="4"/>
            <w:vAlign w:val="center"/>
          </w:tcPr>
          <w:p w14:paraId="4FE1953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工作单位及党政职务</w:t>
            </w:r>
          </w:p>
        </w:tc>
        <w:tc>
          <w:tcPr>
            <w:tcW w:w="3119" w:type="dxa"/>
            <w:gridSpan w:val="3"/>
            <w:vAlign w:val="center"/>
          </w:tcPr>
          <w:p w14:paraId="2BB91523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农学院</w:t>
            </w:r>
          </w:p>
        </w:tc>
        <w:tc>
          <w:tcPr>
            <w:tcW w:w="1559" w:type="dxa"/>
            <w:gridSpan w:val="2"/>
            <w:vAlign w:val="center"/>
          </w:tcPr>
          <w:p w14:paraId="44831A00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现从事专业</w:t>
            </w:r>
          </w:p>
        </w:tc>
        <w:tc>
          <w:tcPr>
            <w:tcW w:w="2584" w:type="dxa"/>
            <w:gridSpan w:val="2"/>
            <w:vAlign w:val="center"/>
          </w:tcPr>
          <w:p w14:paraId="4925FDD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植物保护</w:t>
            </w:r>
          </w:p>
        </w:tc>
      </w:tr>
      <w:tr w14:paraId="6CDABAE6">
        <w:trPr>
          <w:trHeight w:val="1020" w:hRule="atLeast"/>
          <w:jc w:val="center"/>
        </w:trPr>
        <w:tc>
          <w:tcPr>
            <w:tcW w:w="2162" w:type="dxa"/>
            <w:gridSpan w:val="3"/>
            <w:vAlign w:val="center"/>
          </w:tcPr>
          <w:p w14:paraId="4019271A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学习经历</w:t>
            </w:r>
          </w:p>
        </w:tc>
        <w:tc>
          <w:tcPr>
            <w:tcW w:w="7971" w:type="dxa"/>
            <w:gridSpan w:val="8"/>
            <w:vAlign w:val="center"/>
          </w:tcPr>
          <w:p w14:paraId="4474C38C">
            <w:pPr>
              <w:jc w:val="left"/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  <w:t>博士：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2013.09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 xml:space="preserve">2019.06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中科院遗传发育所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 xml:space="preserve"> 遗传学专业  博士学位</w:t>
            </w:r>
          </w:p>
          <w:p w14:paraId="46C79CB3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  <w:t>本科：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2009.09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 xml:space="preserve">2013.06 华中农业大学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 xml:space="preserve">    园艺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 xml:space="preserve">专业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学士学位</w:t>
            </w:r>
          </w:p>
        </w:tc>
      </w:tr>
      <w:tr w14:paraId="07A3BD71">
        <w:trPr>
          <w:trHeight w:val="680" w:hRule="atLeast"/>
          <w:jc w:val="center"/>
        </w:trPr>
        <w:tc>
          <w:tcPr>
            <w:tcW w:w="2162" w:type="dxa"/>
            <w:gridSpan w:val="3"/>
            <w:vAlign w:val="center"/>
          </w:tcPr>
          <w:p w14:paraId="31E1819D">
            <w:pPr>
              <w:ind w:left="-2" w:leftChars="-1" w:right="-193" w:rightChars="-92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留学/博士后经历</w:t>
            </w:r>
          </w:p>
        </w:tc>
        <w:tc>
          <w:tcPr>
            <w:tcW w:w="7971" w:type="dxa"/>
            <w:gridSpan w:val="8"/>
            <w:vAlign w:val="center"/>
          </w:tcPr>
          <w:p w14:paraId="05E28CF3">
            <w:pPr>
              <w:jc w:val="left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2019.06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 xml:space="preserve">2022.12 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中国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中科院遗传发育所 生物学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博士后</w:t>
            </w:r>
          </w:p>
          <w:p w14:paraId="491DE8F7"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2023.03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2025.05  中国 四川农业大学     作物学 博士后</w:t>
            </w:r>
          </w:p>
        </w:tc>
      </w:tr>
      <w:tr w14:paraId="4963203F">
        <w:trPr>
          <w:trHeight w:val="1405" w:hRule="atLeast"/>
          <w:jc w:val="center"/>
        </w:trPr>
        <w:tc>
          <w:tcPr>
            <w:tcW w:w="2162" w:type="dxa"/>
            <w:gridSpan w:val="3"/>
            <w:vAlign w:val="center"/>
          </w:tcPr>
          <w:p w14:paraId="10D403B2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主要工作经历</w:t>
            </w:r>
          </w:p>
          <w:p w14:paraId="5FAFE229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及进修情况</w:t>
            </w:r>
          </w:p>
        </w:tc>
        <w:tc>
          <w:tcPr>
            <w:tcW w:w="7971" w:type="dxa"/>
            <w:gridSpan w:val="8"/>
            <w:vAlign w:val="center"/>
          </w:tcPr>
          <w:p w14:paraId="51FDF633">
            <w:pP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>2023.01-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2025.12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 xml:space="preserve"> 四川农业大学 农学院植物保护系 特聘副教授</w:t>
            </w:r>
          </w:p>
          <w:p w14:paraId="78A1C4D2">
            <w:pPr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2025.12-至今</w:t>
            </w:r>
            <w:r>
              <w:rPr>
                <w:rFonts w:hint="eastAsia" w:ascii="Times New Roman Regular" w:hAnsi="Times New Roman Regular" w:eastAsia="宋体" w:cs="Times New Roman Regular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四川农业大学 农学院植物保护系 副教授</w:t>
            </w:r>
          </w:p>
        </w:tc>
      </w:tr>
      <w:tr w14:paraId="75A0DFAE">
        <w:trPr>
          <w:trHeight w:val="964" w:hRule="atLeast"/>
          <w:jc w:val="center"/>
        </w:trPr>
        <w:tc>
          <w:tcPr>
            <w:tcW w:w="2162" w:type="dxa"/>
            <w:gridSpan w:val="3"/>
            <w:vAlign w:val="center"/>
          </w:tcPr>
          <w:p w14:paraId="394BCCDF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入选人才计划情况</w:t>
            </w:r>
          </w:p>
        </w:tc>
        <w:tc>
          <w:tcPr>
            <w:tcW w:w="7971" w:type="dxa"/>
            <w:gridSpan w:val="8"/>
            <w:vAlign w:val="center"/>
          </w:tcPr>
          <w:p w14:paraId="490A6ED0">
            <w:pP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四川省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“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天府峨眉计划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”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青年人才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）</w:t>
            </w:r>
          </w:p>
          <w:p w14:paraId="26B192E4">
            <w:pP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成都市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蓉漂人才锦鲤计划”-创新青年人才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年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）</w:t>
            </w:r>
          </w:p>
          <w:p w14:paraId="06F1526A">
            <w:pPr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教育部“长江学者奖励计划”-青年学者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年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）</w:t>
            </w:r>
          </w:p>
        </w:tc>
      </w:tr>
      <w:tr w14:paraId="484D254C">
        <w:trPr>
          <w:trHeight w:val="964" w:hRule="atLeast"/>
          <w:jc w:val="center"/>
        </w:trPr>
        <w:tc>
          <w:tcPr>
            <w:tcW w:w="2162" w:type="dxa"/>
            <w:gridSpan w:val="3"/>
            <w:vAlign w:val="center"/>
          </w:tcPr>
          <w:p w14:paraId="49869099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主要学术兼职情况</w:t>
            </w:r>
          </w:p>
        </w:tc>
        <w:tc>
          <w:tcPr>
            <w:tcW w:w="7971" w:type="dxa"/>
            <w:gridSpan w:val="8"/>
            <w:shd w:val="clear" w:color="auto" w:fill="auto"/>
            <w:vAlign w:val="center"/>
          </w:tcPr>
          <w:p w14:paraId="3341E9A9">
            <w:pPr>
              <w:rPr>
                <w:rFonts w:hint="default" w:ascii="Times New Roman Regular" w:hAnsi="Times New Roman Regular" w:eastAsia="宋体" w:cs="Times New Roman Regular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担任New Crops期刊青年编委，同时任Science Advance、Plant Physiology等期刊审稿人</w:t>
            </w:r>
          </w:p>
        </w:tc>
      </w:tr>
      <w:tr w14:paraId="7C44F7EC">
        <w:trPr>
          <w:trHeight w:val="964" w:hRule="atLeast"/>
          <w:jc w:val="center"/>
        </w:trPr>
        <w:tc>
          <w:tcPr>
            <w:tcW w:w="2162" w:type="dxa"/>
            <w:gridSpan w:val="3"/>
            <w:vAlign w:val="center"/>
          </w:tcPr>
          <w:p w14:paraId="4DA70B35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获荣誉称号情况</w:t>
            </w:r>
          </w:p>
        </w:tc>
        <w:tc>
          <w:tcPr>
            <w:tcW w:w="7971" w:type="dxa"/>
            <w:gridSpan w:val="8"/>
            <w:vAlign w:val="center"/>
          </w:tcPr>
          <w:p w14:paraId="30C4166B">
            <w:pP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成都市农业科技英才培育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优秀青年科技人才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2023年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）</w:t>
            </w:r>
          </w:p>
          <w:p w14:paraId="35931F98">
            <w:pP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国家现代农业技术体系四川玉米创新团队岗位专家（2024年）</w:t>
            </w:r>
          </w:p>
          <w:p w14:paraId="07901D16">
            <w:pP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学科双支计划第五层次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年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）</w:t>
            </w:r>
          </w:p>
          <w:p w14:paraId="79F09C11">
            <w:pP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学科双支计划第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三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层次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年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）</w:t>
            </w:r>
          </w:p>
        </w:tc>
      </w:tr>
      <w:tr w14:paraId="14E302F7">
        <w:trPr>
          <w:trHeight w:val="90" w:hRule="atLeast"/>
          <w:jc w:val="center"/>
        </w:trPr>
        <w:tc>
          <w:tcPr>
            <w:tcW w:w="10133" w:type="dxa"/>
            <w:gridSpan w:val="11"/>
            <w:vAlign w:val="center"/>
          </w:tcPr>
          <w:p w14:paraId="14CABB11">
            <w:pPr>
              <w:spacing w:before="156" w:beforeLines="50" w:line="340" w:lineRule="exac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公共服务写实性陈述(</w:t>
            </w:r>
            <w:r>
              <w:rPr>
                <w:rFonts w:ascii="宋体" w:hAnsi="宋体" w:eastAsia="宋体"/>
                <w:sz w:val="24"/>
                <w:szCs w:val="24"/>
              </w:rPr>
              <w:t>实质性参与主责主业以外、以奉献为主的公益性、公共性、突击性工作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，3</w:t>
            </w:r>
            <w:r>
              <w:rPr>
                <w:rFonts w:ascii="宋体" w:hAnsi="宋体" w:eastAsia="宋体"/>
                <w:sz w:val="24"/>
                <w:szCs w:val="24"/>
              </w:rPr>
              <w:t>00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字左右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（以下示例仅供参考，教师根据自身情况写实叙述具体的人和事，填写时请删除示例）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 xml:space="preserve"> </w:t>
            </w:r>
          </w:p>
          <w:p w14:paraId="423CAE0E">
            <w:pPr>
              <w:numPr>
                <w:ilvl w:val="0"/>
                <w:numId w:val="1"/>
              </w:numPr>
              <w:spacing w:before="156" w:beforeLines="50" w:line="340" w:lineRule="exact"/>
              <w:ind w:firstLine="480" w:firstLineChars="200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本科教学方面，全程参与四川省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普通本科高校大学生校外实践教育基地的检查验收工作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包括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材料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汇总、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教师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动员、实地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考察及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撰写报告等。2024年8月29日，该基地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顺利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通过验收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成为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我校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当年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通过验收的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三个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基地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之一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。</w:t>
            </w:r>
          </w:p>
          <w:p w14:paraId="1E532F92">
            <w:pPr>
              <w:numPr>
                <w:ilvl w:val="0"/>
                <w:numId w:val="1"/>
              </w:numPr>
              <w:spacing w:before="156" w:beforeLines="50" w:line="340" w:lineRule="exact"/>
              <w:ind w:firstLine="480" w:firstLineChars="200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学科建设方面，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积极参与植物保护学科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博士学位授权点的申报以及植保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学术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博士点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考核工作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2024年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该专业博士点成功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获批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学术博士点顺利通过考核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。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自同年10月份起，兼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任植物保护学科秘书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持续助力学科管理与发展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。</w:t>
            </w:r>
          </w:p>
          <w:p w14:paraId="490F112A">
            <w:pPr>
              <w:numPr>
                <w:ilvl w:val="0"/>
                <w:numId w:val="1"/>
              </w:numPr>
              <w:spacing w:before="156" w:beforeLines="50" w:line="340" w:lineRule="exact"/>
              <w:ind w:firstLine="480" w:firstLineChars="200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学生工作方面，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担任植物保护专业202303班班主任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全面负责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学生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日常管理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思想引导与成长支持，具体落实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政策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传达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、心理关怀、家长沟通、班级文化建设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职业规划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活动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组织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等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工作，促进学生全面发展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。</w:t>
            </w:r>
          </w:p>
          <w:p w14:paraId="0A6EAB46">
            <w:pPr>
              <w:numPr>
                <w:ilvl w:val="0"/>
                <w:numId w:val="1"/>
              </w:numPr>
              <w:spacing w:before="156" w:beforeLines="50" w:line="340" w:lineRule="exact"/>
              <w:ind w:firstLine="480" w:firstLineChars="200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人才引进方面，积极助力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学校师资队伍建设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协助推进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2名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优秀人员入职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，其中裴艳刚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优秀人才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加入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园艺学院，周扬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拔尖人才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加入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农学院。</w:t>
            </w:r>
          </w:p>
        </w:tc>
      </w:tr>
    </w:tbl>
    <w:p w14:paraId="173E1B2E">
      <w:pPr>
        <w:spacing w:before="156" w:beforeLines="50" w:line="340" w:lineRule="exact"/>
        <w:rPr>
          <w:rFonts w:ascii="宋体" w:hAnsi="宋体" w:eastAsia="宋体"/>
          <w:b/>
          <w:sz w:val="24"/>
          <w:szCs w:val="24"/>
        </w:rPr>
        <w:sectPr>
          <w:pgSz w:w="11906" w:h="16838"/>
          <w:pgMar w:top="851" w:right="709" w:bottom="851" w:left="851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3"/>
      </w:tblGrid>
      <w:tr w14:paraId="2903C591">
        <w:trPr>
          <w:trHeight w:val="2681" w:hRule="atLeast"/>
          <w:jc w:val="center"/>
        </w:trPr>
        <w:tc>
          <w:tcPr>
            <w:tcW w:w="10133" w:type="dxa"/>
          </w:tcPr>
          <w:p w14:paraId="6CF79E28">
            <w:pPr>
              <w:spacing w:before="156" w:beforeLines="50" w:line="340" w:lineRule="exac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体现岗位能力要求的代表性成果及其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水平、贡献、效益（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800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字左右）：（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以下示例仅供参考，教师根据自身岗位特征及特色优势进行论述，填写时请删除示例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）</w:t>
            </w:r>
          </w:p>
          <w:p w14:paraId="5DB19DE8">
            <w:pPr>
              <w:widowControl/>
              <w:shd w:val="clear" w:color="auto" w:fill="FFFFFF"/>
              <w:spacing w:before="156" w:beforeLines="50" w:line="288" w:lineRule="auto"/>
              <w:ind w:firstLine="480" w:firstLineChars="200"/>
              <w:jc w:val="both"/>
              <w:outlineLvl w:val="0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教育教学方面：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始终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坚持在教学一线，主讲《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普通植物病理学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》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《专业英语与科技论文写作》等多门理论和实验课程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教学中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注重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教育教学改革，获校级教学成果特等奖、一等奖各1项，参编“十四五”规划教材2部，主研教改项目1项。</w:t>
            </w:r>
          </w:p>
          <w:p w14:paraId="3F62668B">
            <w:pPr>
              <w:widowControl/>
              <w:shd w:val="clear" w:color="auto" w:fill="FFFFFF"/>
              <w:spacing w:line="288" w:lineRule="auto"/>
              <w:ind w:firstLine="480" w:firstLineChars="200"/>
              <w:jc w:val="both"/>
              <w:outlineLvl w:val="0"/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4"/>
                <w:szCs w:val="24"/>
              </w:rPr>
              <w:t>代表性成果1：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校级（研究生）教学成果特等奖（排名7/15）《地方高校作物学“一核四维三融合”高层次创新人才培养体系的构建与实践》；校级（本科）教学成果一等奖（排名9/15）《强源-畅流-括库：农学类专业创新人才培养模式研究与应用》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。</w:t>
            </w:r>
          </w:p>
          <w:p w14:paraId="40BE2527">
            <w:pPr>
              <w:widowControl/>
              <w:shd w:val="clear" w:color="auto" w:fill="FFFFFF"/>
              <w:spacing w:line="288" w:lineRule="auto"/>
              <w:ind w:firstLine="480" w:firstLineChars="200"/>
              <w:jc w:val="both"/>
              <w:outlineLvl w:val="0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  <w:t>代表性成果2：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</w:rPr>
              <w:t>参编普通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高等教育“十四五”规划教材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</w:rPr>
              <w:t>《园艺植物保护学》、《植物先天免疫实验指导与实例分析》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。</w:t>
            </w:r>
          </w:p>
          <w:p w14:paraId="4822BB03">
            <w:pPr>
              <w:widowControl/>
              <w:shd w:val="clear" w:color="auto" w:fill="FFFFFF"/>
              <w:spacing w:line="288" w:lineRule="auto"/>
              <w:ind w:firstLine="480" w:firstLineChars="200"/>
              <w:jc w:val="both"/>
              <w:outlineLvl w:val="0"/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  <w:t>代表性成果</w:t>
            </w: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  <w:t>：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“植物保护专业“三段递进、知行合一”育人模式创新与实践”（排名4/5）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获批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高等农林院校课程思政教学改革项目。第七届全国植物病理学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青年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教师教学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 xml:space="preserve">比赛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二等奖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。</w:t>
            </w:r>
          </w:p>
          <w:p w14:paraId="4B254D18">
            <w:pPr>
              <w:widowControl/>
              <w:shd w:val="clear" w:color="auto" w:fill="FFFFFF"/>
              <w:spacing w:line="288" w:lineRule="auto"/>
              <w:ind w:firstLine="480" w:firstLineChars="200"/>
              <w:jc w:val="both"/>
              <w:outlineLvl w:val="0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科学研究及科技服务方面：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聚焦植物天然免疫信号转导通路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入职以来，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先后主持国自然青年项目，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四川省自然科学基金青年项目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入选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教育部长江学者奖励计划-青年学者，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国家现代农业技术体系四川玉米创新团队岗位专家，四川省天府峨眉青年人才计划，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成都市</w:t>
            </w:r>
            <w:bookmarkStart w:id="0" w:name="_GoBack"/>
            <w:bookmarkEnd w:id="0"/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蓉漂计划青年人才，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成都市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农业科技英才培育项目优秀青年科技人才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以第一作者在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>N1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自然指数来源期刊Plant Cell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发文1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篇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以第一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>/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责任作者在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>N2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级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期刊发表论文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>3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篇。</w:t>
            </w:r>
          </w:p>
          <w:p w14:paraId="6DA6F1F7">
            <w:pPr>
              <w:widowControl/>
              <w:shd w:val="clear" w:color="auto" w:fill="FFFFFF"/>
              <w:spacing w:line="288" w:lineRule="auto"/>
              <w:ind w:firstLine="480" w:firstLineChars="200"/>
              <w:jc w:val="both"/>
              <w:outlineLvl w:val="0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  <w:t>代表性成果1：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4"/>
                <w:szCs w:val="24"/>
              </w:rPr>
              <w:t>论文《OXI1 kinase couples to pattern-recognition receptors and regulates plant immunity by linking ROS burst to MAPK activation》。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2024年11月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发表于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Plant Cell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 xml:space="preserve"> (IF=11.6)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揭示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OXI1激酶是连接植物免疫中ROS爆发与MAPK激活两个关键信号事件的“分子桥梁”，完善了植物免疫的“警报”转导机制，得到期刊高度重视并配发专题评论予以亮点推介。</w:t>
            </w:r>
          </w:p>
          <w:p w14:paraId="11AB2E8E">
            <w:pPr>
              <w:shd w:val="clear" w:color="auto" w:fill="FFFFFF"/>
              <w:spacing w:line="288" w:lineRule="auto"/>
              <w:ind w:firstLine="480" w:firstLineChars="200"/>
              <w:jc w:val="both"/>
              <w:outlineLvl w:val="0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  <w:t>代表性成果2：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4"/>
                <w:szCs w:val="24"/>
              </w:rPr>
              <w:t>论文《Phosphorylation-dependent regulation of plant heterotrimeric G proteins: From activation to downstream signaling》。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 xml:space="preserve">2024年7月发表于Science Bulletin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>(IF=21.1)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阐明磷酸化修饰在调控植物G蛋白激活及其下游信号网络中的核心作用，为基于G蛋白信号通路培育高产、抗逆作物新品种奠定了关键的理论基础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。</w:t>
            </w:r>
          </w:p>
          <w:p w14:paraId="42CCDAC0">
            <w:pPr>
              <w:shd w:val="clear" w:color="auto" w:fill="FFFFFF"/>
              <w:spacing w:line="288" w:lineRule="auto"/>
              <w:ind w:firstLine="480" w:firstLineChars="200"/>
              <w:jc w:val="both"/>
              <w:outlineLvl w:val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  <w:t>代表性成果</w:t>
            </w: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  <w:t>：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4"/>
                <w:szCs w:val="24"/>
              </w:rPr>
              <w:t xml:space="preserve">论文《Phenotypic traits, genetic diversity, and toxigenic potential of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/>
                <w:iCs/>
                <w:sz w:val="24"/>
                <w:szCs w:val="24"/>
              </w:rPr>
              <w:t>Aspergillus flavus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sz w:val="24"/>
                <w:szCs w:val="24"/>
              </w:rPr>
              <w:t xml:space="preserve"> from maize ear rots in Sichuan Province, China》。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2025年10月发表于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 xml:space="preserve">Food Research International 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>(IF=8.0)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系统研究了四川省玉米穗腐病病原真菌黄曲霉的种群多样性、致病力、产毒能力及其环境影响因素，为制定黄曲霉综合防控策略，减少玉米黄曲霉毒素污染风险提供了重要的科学依据。</w:t>
            </w:r>
          </w:p>
          <w:p w14:paraId="4739D0E6">
            <w:pPr>
              <w:widowControl/>
              <w:shd w:val="clear" w:color="auto" w:fill="FFFFFF"/>
              <w:spacing w:line="288" w:lineRule="auto"/>
              <w:ind w:firstLine="480" w:firstLineChars="200"/>
              <w:jc w:val="left"/>
              <w:outlineLvl w:val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其它代表性成果：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与同行同类相比影响力比较大的</w:t>
            </w:r>
            <w:r>
              <w:rPr>
                <w:rFonts w:ascii="宋体" w:hAnsi="宋体" w:eastAsia="宋体"/>
                <w:sz w:val="24"/>
                <w:szCs w:val="24"/>
              </w:rPr>
              <w:t>智库报告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sz w:val="24"/>
                <w:szCs w:val="24"/>
              </w:rPr>
              <w:t>产品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sz w:val="24"/>
                <w:szCs w:val="24"/>
              </w:rPr>
              <w:t>专利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</w:t>
            </w:r>
            <w:r>
              <w:rPr>
                <w:rFonts w:ascii="宋体" w:hAnsi="宋体" w:eastAsia="宋体"/>
                <w:sz w:val="24"/>
                <w:szCs w:val="24"/>
              </w:rPr>
              <w:t>技术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、推动10+3产业的科技活动</w:t>
            </w:r>
            <w:r>
              <w:rPr>
                <w:rFonts w:ascii="宋体" w:hAnsi="宋体" w:eastAsia="宋体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教材、专著</w:t>
            </w:r>
            <w:r>
              <w:rPr>
                <w:rFonts w:ascii="宋体" w:hAnsi="宋体" w:eastAsia="宋体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获奖成果、研究项目等等。</w:t>
            </w:r>
          </w:p>
          <w:p w14:paraId="0364E32C">
            <w:pPr>
              <w:widowControl/>
              <w:shd w:val="clear" w:color="auto" w:fill="FFFFFF"/>
              <w:spacing w:line="288" w:lineRule="auto"/>
              <w:jc w:val="left"/>
              <w:outlineLvl w:val="0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副主编专著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1部，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参编专著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1部；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参与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立项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四川省地方标准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1项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（排名3/13）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sz w:val="24"/>
                <w:szCs w:val="24"/>
                <w:lang w:val="en-US" w:eastAsia="zh-CN"/>
              </w:rPr>
              <w:t>；针对玉米病虫害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开展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培训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发布调研报告及应急建议措施。</w:t>
            </w:r>
          </w:p>
          <w:tbl>
            <w:tblPr>
              <w:tblStyle w:val="7"/>
              <w:tblW w:w="1034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42"/>
              <w:gridCol w:w="1701"/>
              <w:gridCol w:w="1592"/>
              <w:gridCol w:w="1668"/>
              <w:gridCol w:w="1701"/>
              <w:gridCol w:w="1839"/>
            </w:tblGrid>
            <w:tr w14:paraId="76B39271">
              <w:trPr>
                <w:trHeight w:val="454" w:hRule="atLeast"/>
                <w:jc w:val="center"/>
              </w:trPr>
              <w:tc>
                <w:tcPr>
                  <w:tcW w:w="1842" w:type="dxa"/>
                  <w:vAlign w:val="center"/>
                </w:tcPr>
                <w:p w14:paraId="27E80CB1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近五年度</w:t>
                  </w:r>
                </w:p>
              </w:tc>
              <w:tc>
                <w:tcPr>
                  <w:tcW w:w="1701" w:type="dxa"/>
                  <w:vAlign w:val="center"/>
                </w:tcPr>
                <w:p w14:paraId="40156C55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  <w:lang w:val="en-US" w:eastAsia="zh-CN"/>
                    </w:rPr>
                    <w:t>6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年</w:t>
                  </w:r>
                </w:p>
              </w:tc>
              <w:tc>
                <w:tcPr>
                  <w:tcW w:w="1592" w:type="dxa"/>
                  <w:vAlign w:val="center"/>
                </w:tcPr>
                <w:p w14:paraId="6D30F4F2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  <w:lang w:val="en-US" w:eastAsia="zh-CN"/>
                    </w:rPr>
                    <w:t>5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年</w:t>
                  </w:r>
                </w:p>
              </w:tc>
              <w:tc>
                <w:tcPr>
                  <w:tcW w:w="1668" w:type="dxa"/>
                  <w:vAlign w:val="center"/>
                </w:tcPr>
                <w:p w14:paraId="66D2DDD7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  <w:lang w:val="en-US" w:eastAsia="zh-CN"/>
                    </w:rPr>
                    <w:t>4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年</w:t>
                  </w:r>
                </w:p>
              </w:tc>
              <w:tc>
                <w:tcPr>
                  <w:tcW w:w="1701" w:type="dxa"/>
                  <w:vAlign w:val="center"/>
                </w:tcPr>
                <w:p w14:paraId="3B6C8865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  <w:lang w:val="en-US" w:eastAsia="zh-CN"/>
                    </w:rPr>
                    <w:t>3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年</w:t>
                  </w:r>
                </w:p>
              </w:tc>
              <w:tc>
                <w:tcPr>
                  <w:tcW w:w="1839" w:type="dxa"/>
                  <w:vAlign w:val="center"/>
                </w:tcPr>
                <w:p w14:paraId="43BDFC27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年</w:t>
                  </w:r>
                </w:p>
              </w:tc>
            </w:tr>
            <w:tr w14:paraId="4AE3F935">
              <w:trPr>
                <w:trHeight w:val="454" w:hRule="atLeast"/>
                <w:jc w:val="center"/>
              </w:trPr>
              <w:tc>
                <w:tcPr>
                  <w:tcW w:w="1842" w:type="dxa"/>
                  <w:vAlign w:val="center"/>
                </w:tcPr>
                <w:p w14:paraId="6EEC72F5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双支计划层次</w:t>
                  </w:r>
                </w:p>
              </w:tc>
              <w:tc>
                <w:tcPr>
                  <w:tcW w:w="1701" w:type="dxa"/>
                  <w:vAlign w:val="center"/>
                </w:tcPr>
                <w:p w14:paraId="65AFE833">
                  <w:pPr>
                    <w:jc w:val="center"/>
                    <w:rPr>
                      <w:rFonts w:hint="eastAsia" w:ascii="宋体" w:hAnsi="宋体" w:eastAsia="宋体"/>
                      <w:b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  <w:lang w:val="en-US" w:eastAsia="zh-CN"/>
                    </w:rPr>
                    <w:t>三</w:t>
                  </w:r>
                </w:p>
              </w:tc>
              <w:tc>
                <w:tcPr>
                  <w:tcW w:w="1592" w:type="dxa"/>
                  <w:shd w:val="clear" w:color="auto" w:fill="auto"/>
                  <w:vAlign w:val="center"/>
                </w:tcPr>
                <w:p w14:paraId="3EA4BF26">
                  <w:pPr>
                    <w:jc w:val="center"/>
                    <w:rPr>
                      <w:rFonts w:hint="default" w:ascii="Times New Roman Regular" w:hAnsi="Times New Roman Regular" w:eastAsia="宋体" w:cs="Times New Roman Regular"/>
                      <w:bCs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 Regular" w:hAnsi="Times New Roman Regular" w:eastAsia="宋体" w:cs="Times New Roman Regular"/>
                      <w:bCs/>
                      <w:sz w:val="24"/>
                      <w:szCs w:val="24"/>
                      <w:lang w:val="en-US" w:eastAsia="zh-CN"/>
                    </w:rPr>
                    <w:t>五</w:t>
                  </w:r>
                </w:p>
              </w:tc>
              <w:tc>
                <w:tcPr>
                  <w:tcW w:w="1668" w:type="dxa"/>
                  <w:shd w:val="clear" w:color="auto" w:fill="auto"/>
                  <w:vAlign w:val="center"/>
                </w:tcPr>
                <w:p w14:paraId="5B753FA9">
                  <w:pPr>
                    <w:jc w:val="center"/>
                    <w:rPr>
                      <w:rFonts w:hint="default" w:ascii="Times New Roman Regular" w:hAnsi="Times New Roman Regular" w:eastAsia="宋体" w:cs="Times New Roman Regular"/>
                      <w:bCs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2853E452">
                  <w:pPr>
                    <w:jc w:val="center"/>
                    <w:rPr>
                      <w:rFonts w:hint="default" w:ascii="Times New Roman Regular" w:hAnsi="Times New Roman Regular" w:eastAsia="宋体" w:cs="Times New Roman Regular"/>
                      <w:bCs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839" w:type="dxa"/>
                  <w:vAlign w:val="center"/>
                </w:tcPr>
                <w:p w14:paraId="70763F5F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</w:p>
              </w:tc>
            </w:tr>
            <w:tr w14:paraId="44122C9E">
              <w:trPr>
                <w:trHeight w:val="454" w:hRule="atLeast"/>
                <w:jc w:val="center"/>
              </w:trPr>
              <w:tc>
                <w:tcPr>
                  <w:tcW w:w="1842" w:type="dxa"/>
                  <w:vAlign w:val="center"/>
                </w:tcPr>
                <w:p w14:paraId="3D803DC1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专业建设层次</w:t>
                  </w:r>
                </w:p>
              </w:tc>
              <w:tc>
                <w:tcPr>
                  <w:tcW w:w="1701" w:type="dxa"/>
                  <w:vAlign w:val="center"/>
                </w:tcPr>
                <w:p w14:paraId="4CF73416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92" w:type="dxa"/>
                  <w:shd w:val="clear" w:color="auto" w:fill="auto"/>
                  <w:vAlign w:val="center"/>
                </w:tcPr>
                <w:p w14:paraId="1FB4D3F6">
                  <w:pPr>
                    <w:jc w:val="center"/>
                    <w:rPr>
                      <w:rFonts w:hint="default" w:ascii="Times New Roman Regular" w:hAnsi="Times New Roman Regular" w:eastAsia="宋体" w:cs="Times New Roman Regular"/>
                      <w:bCs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668" w:type="dxa"/>
                  <w:shd w:val="clear" w:color="auto" w:fill="auto"/>
                  <w:vAlign w:val="center"/>
                </w:tcPr>
                <w:p w14:paraId="2F67C533">
                  <w:pPr>
                    <w:jc w:val="center"/>
                    <w:rPr>
                      <w:rFonts w:hint="default" w:ascii="Times New Roman Regular" w:hAnsi="Times New Roman Regular" w:eastAsia="宋体" w:cs="Times New Roman Regular"/>
                      <w:bCs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01B4D0A9">
                  <w:pPr>
                    <w:jc w:val="center"/>
                    <w:rPr>
                      <w:rFonts w:hint="default" w:ascii="Times New Roman Regular" w:hAnsi="Times New Roman Regular" w:eastAsia="宋体" w:cs="Times New Roman Regular"/>
                      <w:bCs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839" w:type="dxa"/>
                  <w:vAlign w:val="center"/>
                </w:tcPr>
                <w:p w14:paraId="6549FF79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</w:p>
              </w:tc>
            </w:tr>
            <w:tr w14:paraId="2A4D2844">
              <w:trPr>
                <w:trHeight w:val="454" w:hRule="atLeast"/>
                <w:jc w:val="center"/>
              </w:trPr>
              <w:tc>
                <w:tcPr>
                  <w:tcW w:w="1842" w:type="dxa"/>
                  <w:vAlign w:val="center"/>
                </w:tcPr>
                <w:p w14:paraId="2F0E6CFD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业绩分</w:t>
                  </w:r>
                </w:p>
              </w:tc>
              <w:tc>
                <w:tcPr>
                  <w:tcW w:w="1701" w:type="dxa"/>
                  <w:vAlign w:val="center"/>
                </w:tcPr>
                <w:p w14:paraId="73AE62C9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eastAsia="宋体"/>
                      <w:b/>
                      <w:sz w:val="24"/>
                      <w:szCs w:val="24"/>
                    </w:rPr>
                    <w:t>空着</w:t>
                  </w:r>
                </w:p>
              </w:tc>
              <w:tc>
                <w:tcPr>
                  <w:tcW w:w="1592" w:type="dxa"/>
                  <w:shd w:val="clear" w:color="auto" w:fill="auto"/>
                  <w:vAlign w:val="center"/>
                </w:tcPr>
                <w:p w14:paraId="34D4B6E0">
                  <w:pPr>
                    <w:jc w:val="center"/>
                    <w:rPr>
                      <w:rFonts w:hint="default" w:ascii="Times New Roman Regular" w:hAnsi="Times New Roman Regular" w:eastAsia="宋体" w:cs="Times New Roman Regular"/>
                      <w:bCs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 Regular" w:hAnsi="Times New Roman Regular" w:eastAsia="宋体" w:cs="Times New Roman Regular"/>
                      <w:bCs/>
                      <w:sz w:val="24"/>
                      <w:szCs w:val="24"/>
                      <w:lang w:val="en-US" w:eastAsia="zh-CN"/>
                    </w:rPr>
                    <w:t>145.47</w:t>
                  </w:r>
                </w:p>
              </w:tc>
              <w:tc>
                <w:tcPr>
                  <w:tcW w:w="1668" w:type="dxa"/>
                  <w:shd w:val="clear" w:color="auto" w:fill="auto"/>
                  <w:vAlign w:val="center"/>
                </w:tcPr>
                <w:p w14:paraId="36EC7BEA">
                  <w:pPr>
                    <w:jc w:val="center"/>
                    <w:rPr>
                      <w:rFonts w:hint="default" w:ascii="Times New Roman Regular" w:hAnsi="Times New Roman Regular" w:eastAsia="宋体" w:cs="Times New Roman Regular"/>
                      <w:bCs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 Regular" w:hAnsi="Times New Roman Regular" w:eastAsia="宋体" w:cs="Times New Roman Regular"/>
                      <w:bCs/>
                      <w:sz w:val="24"/>
                      <w:szCs w:val="24"/>
                    </w:rPr>
                    <w:t>81.16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14:paraId="789B09C2">
                  <w:pPr>
                    <w:jc w:val="center"/>
                    <w:rPr>
                      <w:rFonts w:hint="default" w:ascii="Times New Roman Regular" w:hAnsi="Times New Roman Regular" w:eastAsia="宋体" w:cs="Times New Roman Regular"/>
                      <w:bCs/>
                      <w:kern w:val="2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default" w:ascii="Times New Roman Regular" w:hAnsi="Times New Roman Regular" w:eastAsia="宋体" w:cs="Times New Roman Regular"/>
                      <w:bCs/>
                      <w:sz w:val="24"/>
                      <w:szCs w:val="24"/>
                    </w:rPr>
                    <w:t>5.1</w:t>
                  </w:r>
                </w:p>
              </w:tc>
              <w:tc>
                <w:tcPr>
                  <w:tcW w:w="1839" w:type="dxa"/>
                  <w:vAlign w:val="center"/>
                </w:tcPr>
                <w:p w14:paraId="16B4D8D9">
                  <w:pPr>
                    <w:jc w:val="center"/>
                    <w:rPr>
                      <w:rFonts w:ascii="宋体" w:hAnsi="宋体" w:eastAsia="宋体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4DECCBD4">
            <w:pPr>
              <w:spacing w:line="340" w:lineRule="exac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407A88A">
        <w:trPr>
          <w:trHeight w:val="1024" w:hRule="atLeast"/>
          <w:jc w:val="center"/>
        </w:trPr>
        <w:tc>
          <w:tcPr>
            <w:tcW w:w="10133" w:type="dxa"/>
          </w:tcPr>
          <w:p w14:paraId="7351B23B">
            <w:pPr>
              <w:spacing w:after="156" w:afterLines="5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获科技成果奖励情况（5项以内，请注明成果名称、获奖级别、获奖时间、本人排名等）</w:t>
            </w:r>
          </w:p>
        </w:tc>
      </w:tr>
      <w:tr w14:paraId="1AF556EE">
        <w:trPr>
          <w:trHeight w:val="3935" w:hRule="atLeast"/>
          <w:jc w:val="center"/>
        </w:trPr>
        <w:tc>
          <w:tcPr>
            <w:tcW w:w="10133" w:type="dxa"/>
          </w:tcPr>
          <w:p w14:paraId="0D6B0F37">
            <w:pPr>
              <w:spacing w:line="320" w:lineRule="exact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u w:val="single"/>
              </w:rPr>
              <w:t>主持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科研项目情况（5项以内，请注明项目名称、来源、类别、资助起止日期及经费等）</w:t>
            </w:r>
          </w:p>
          <w:p w14:paraId="2A4B8904">
            <w:pPr>
              <w:numPr>
                <w:ilvl w:val="0"/>
                <w:numId w:val="2"/>
              </w:numPr>
              <w:spacing w:before="156" w:beforeLines="50" w:line="340" w:lineRule="exact"/>
              <w:ind w:left="241" w:hanging="240" w:hangingChars="100"/>
              <w:jc w:val="left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MLK蛋白激酶与转录因子MAP调控植物免疫反应的机制研究，国家自然科学基金，青年项目，2024.01-2026.12，30万元。</w:t>
            </w:r>
          </w:p>
          <w:p w14:paraId="30E0076D">
            <w:pPr>
              <w:numPr>
                <w:ilvl w:val="0"/>
                <w:numId w:val="2"/>
              </w:numPr>
              <w:spacing w:before="156" w:beforeLines="50" w:line="340" w:lineRule="exact"/>
              <w:ind w:left="241" w:hanging="240" w:hangingChars="100"/>
              <w:jc w:val="left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2023年天府峨眉计划青年人才项目，202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/>
              </w:rPr>
              <w:t>4.01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-2028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/>
              </w:rPr>
              <w:t>.12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，50万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。</w:t>
            </w:r>
          </w:p>
          <w:p w14:paraId="37C8EFBC">
            <w:pPr>
              <w:numPr>
                <w:ilvl w:val="0"/>
                <w:numId w:val="2"/>
              </w:numPr>
              <w:spacing w:before="156" w:beforeLines="50" w:line="340" w:lineRule="exact"/>
              <w:ind w:left="241" w:hanging="240" w:hangingChars="100"/>
              <w:jc w:val="left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202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年天府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蓉漂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计划青年人才项目，202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/>
              </w:rPr>
              <w:t>.01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-20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val="en-US"/>
              </w:rPr>
              <w:t>.12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，</w:t>
            </w:r>
            <w:r>
              <w:rPr>
                <w:rFonts w:hint="eastAsia" w:ascii="Times New Roman Regular" w:hAnsi="Times New Roman Regular" w:eastAsia="宋体" w:cs="Times New Roman Regular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0万</w:t>
            </w: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  <w:lang w:eastAsia="zh-CN"/>
              </w:rPr>
              <w:t>。</w:t>
            </w:r>
          </w:p>
          <w:p w14:paraId="49E22C64">
            <w:pPr>
              <w:numPr>
                <w:ilvl w:val="0"/>
                <w:numId w:val="2"/>
              </w:numPr>
              <w:spacing w:before="156" w:beforeLines="50" w:line="340" w:lineRule="exact"/>
              <w:ind w:left="241" w:hanging="240" w:hanging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sz w:val="24"/>
                <w:szCs w:val="24"/>
              </w:rPr>
              <w:t>第四轮玉米创新团队岗位专家，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四川省农业农村厅，2024.01-2028.12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50万元。</w:t>
            </w:r>
          </w:p>
          <w:p w14:paraId="72DB4ACC">
            <w:pPr>
              <w:numPr>
                <w:ilvl w:val="0"/>
                <w:numId w:val="2"/>
              </w:numPr>
              <w:spacing w:before="156" w:beforeLines="50" w:line="340" w:lineRule="exact"/>
              <w:ind w:left="241" w:hanging="240" w:hanging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MLK蛋白激酶调控植物防御基因表达的分子机理，中国博士后科学基金，国家资助博士后项目，2024.01-2025.12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24万元。</w:t>
            </w:r>
          </w:p>
        </w:tc>
      </w:tr>
      <w:tr w14:paraId="0FD7D850">
        <w:trPr>
          <w:trHeight w:val="5091" w:hRule="atLeast"/>
          <w:jc w:val="center"/>
        </w:trPr>
        <w:tc>
          <w:tcPr>
            <w:tcW w:w="10133" w:type="dxa"/>
          </w:tcPr>
          <w:p w14:paraId="4AA132E7">
            <w:pPr>
              <w:spacing w:before="156" w:beforeLines="50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以</w:t>
            </w:r>
            <w:r>
              <w:rPr>
                <w:rFonts w:ascii="宋体" w:hAnsi="宋体" w:eastAsia="宋体"/>
                <w:b/>
                <w:sz w:val="24"/>
                <w:szCs w:val="24"/>
                <w:u w:val="single"/>
              </w:rPr>
              <w:t>物理排名第一作者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、以我校为第一署名单位发表论文、著作情况（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5项以内，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请注明著作或论文名称、出版单位或发表刊物名称、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时间、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期号、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论文分级、本人角色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等）</w:t>
            </w:r>
          </w:p>
          <w:p w14:paraId="5E6FCE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95" w:afterLines="30"/>
              <w:ind w:left="0" w:hanging="240" w:hangingChars="100"/>
              <w:textAlignment w:val="auto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OXI1 kinase couples to pattern-recognition receptors and regulates plant immunity by linking ROS burst to MAPK activation, Plant Cell, 2024，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>00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，(SCI，中科院分区1区，TOP，N1级，第一作者)。</w:t>
            </w:r>
          </w:p>
          <w:p w14:paraId="64B59C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95" w:afterLines="30"/>
              <w:ind w:left="0" w:hanging="240" w:hangingChars="100"/>
              <w:textAlignment w:val="auto"/>
              <w:rPr>
                <w:rFonts w:hint="default" w:ascii="Times New Roman Regular" w:hAnsi="Times New Roman Regular" w:eastAsia="宋体" w:cs="Times New Roman Regular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Phosphorylation-dependent regulation of plant heterotrimeric G proteins: From activation to downstream signaling，Science Bulletin，2024，69，(SCI，中科院分区1区，TOP，N2级，第一作者+共同通讯)。</w:t>
            </w:r>
          </w:p>
          <w:p w14:paraId="333425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95" w:afterLines="30"/>
              <w:ind w:left="0" w:hanging="240" w:hangingChars="100"/>
              <w:textAlignment w:val="auto"/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 xml:space="preserve">Phenotypic traits, genetic diversity, and toxigenic potential of </w:t>
            </w:r>
            <w:r>
              <w:rPr>
                <w:rFonts w:hint="default" w:ascii="Times New Roman Regular" w:hAnsi="Times New Roman Regular" w:eastAsia="宋体" w:cs="Times New Roman Regular"/>
                <w:i/>
                <w:iCs/>
                <w:sz w:val="24"/>
                <w:szCs w:val="24"/>
                <w:lang w:val="en-US" w:eastAsia="zh-CN"/>
              </w:rPr>
              <w:t>Aspergillus flavus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 xml:space="preserve"> from maize ear rots in Sichuan Province, China. Food Research International, 2025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，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/>
              </w:rPr>
              <w:t>222</w:t>
            </w: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，(SCI，中科院分区1区，TOP，N2级，第一作者+共同通讯)。</w:t>
            </w:r>
          </w:p>
          <w:p w14:paraId="24661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95" w:afterLines="30"/>
              <w:ind w:left="0" w:hanging="240" w:hangingChars="100"/>
              <w:textAlignment w:val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</w:rPr>
              <w:t>异源三聚体 G 蛋白调控植物抗病性的研究进展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植物病理学报，2024，55，（CSCD核心数据库）</w:t>
            </w:r>
          </w:p>
          <w:p w14:paraId="00FDFF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95" w:afterLines="30"/>
              <w:ind w:left="0" w:hanging="240" w:hangingChars="100"/>
              <w:textAlignment w:val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val="en-US" w:eastAsia="zh-CN"/>
              </w:rPr>
              <w:t>四川玉米病虫草害原色图谱技术与防治方法,中国农业科学技术出版社，2024.11，副主编.</w:t>
            </w:r>
          </w:p>
        </w:tc>
      </w:tr>
      <w:tr w14:paraId="4D066EC2">
        <w:trPr>
          <w:trHeight w:val="3258" w:hRule="atLeast"/>
          <w:jc w:val="center"/>
        </w:trPr>
        <w:tc>
          <w:tcPr>
            <w:tcW w:w="10133" w:type="dxa"/>
          </w:tcPr>
          <w:p w14:paraId="66737674">
            <w:pPr>
              <w:spacing w:before="156" w:beforeLines="50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以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u w:val="single"/>
              </w:rPr>
              <w:t>第一完成人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审定的品种（产品、新药）、发明专利、智库报告等（5项以内，请注明名称、级别、时间等）</w:t>
            </w:r>
          </w:p>
          <w:p w14:paraId="50181158">
            <w:pPr>
              <w:spacing w:line="340" w:lineRule="exact"/>
              <w:rPr>
                <w:rFonts w:ascii="宋体" w:hAnsi="宋体" w:eastAsia="宋体" w:cs="宋体"/>
                <w:spacing w:val="-5"/>
                <w:sz w:val="20"/>
                <w:szCs w:val="20"/>
              </w:rPr>
            </w:pPr>
          </w:p>
        </w:tc>
      </w:tr>
    </w:tbl>
    <w:p w14:paraId="0BA7E883">
      <w:pPr>
        <w:spacing w:before="156" w:beforeLines="50"/>
        <w:rPr>
          <w:rFonts w:ascii="宋体" w:hAnsi="宋体" w:eastAsia="宋体"/>
          <w:b/>
          <w:sz w:val="24"/>
          <w:szCs w:val="24"/>
        </w:rPr>
        <w:sectPr>
          <w:pgSz w:w="11906" w:h="16838"/>
          <w:pgMar w:top="851" w:right="709" w:bottom="851" w:left="851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6"/>
      </w:tblGrid>
      <w:tr w14:paraId="26EA9294">
        <w:trPr>
          <w:trHeight w:val="12467" w:hRule="atLeast"/>
          <w:jc w:val="center"/>
        </w:trPr>
        <w:tc>
          <w:tcPr>
            <w:tcW w:w="10336" w:type="dxa"/>
            <w:vAlign w:val="center"/>
          </w:tcPr>
          <w:p w14:paraId="769F50AE">
            <w:pPr>
              <w:spacing w:before="156" w:beforeLines="50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符合业绩要求情况：</w:t>
            </w:r>
          </w:p>
          <w:p w14:paraId="52248A83">
            <w:pPr>
              <w:spacing w:before="156" w:beforeLines="50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一、选项条件（请勾选满足的条目，并填写符合情况）</w:t>
            </w:r>
          </w:p>
          <w:p w14:paraId="066C651E">
            <w:pPr>
              <w:ind w:left="900" w:leftChars="200" w:hanging="480" w:hanging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sym w:font="Wingdings 2" w:char="0052"/>
            </w:r>
            <w:r>
              <w:rPr>
                <w:rFonts w:ascii="宋体" w:hAnsi="宋体" w:eastAsia="宋体"/>
                <w:sz w:val="24"/>
                <w:szCs w:val="24"/>
              </w:rPr>
              <w:t>1.入选国家四青人才计划或相当层次的人才计划。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 xml:space="preserve">2026年度长江学者奖励计划-青年学者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）</w:t>
            </w:r>
          </w:p>
          <w:p w14:paraId="7755D2BB">
            <w:pPr>
              <w:ind w:left="900" w:leftChars="200" w:hanging="480" w:hanging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sym w:font="Wingdings 2" w:char="F0A3"/>
            </w:r>
            <w:r>
              <w:rPr>
                <w:rFonts w:ascii="宋体" w:hAnsi="宋体" w:eastAsia="宋体"/>
                <w:sz w:val="24"/>
                <w:szCs w:val="24"/>
              </w:rPr>
              <w:t>2.入选学科建设双支计划第二层次以上。</w:t>
            </w:r>
          </w:p>
          <w:p w14:paraId="1137058C">
            <w:pPr>
              <w:ind w:left="900" w:leftChars="200" w:hanging="480" w:hanging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sym w:font="Wingdings 2" w:char="00A3"/>
            </w:r>
            <w:r>
              <w:rPr>
                <w:rFonts w:ascii="宋体" w:hAnsi="宋体" w:eastAsia="宋体"/>
                <w:sz w:val="24"/>
                <w:szCs w:val="24"/>
              </w:rPr>
              <w:t>3.主持国家科技重大专项项目、国家重点研发计划项目、国家自然（社会）科学基金重大项目或重点项目。</w:t>
            </w:r>
          </w:p>
          <w:p w14:paraId="4197D2F8">
            <w:pPr>
              <w:ind w:left="900" w:leftChars="200" w:hanging="480" w:hanging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sym w:font="Wingdings 2" w:char="00A3"/>
            </w:r>
            <w:r>
              <w:rPr>
                <w:rFonts w:ascii="宋体" w:hAnsi="宋体" w:eastAsia="宋体"/>
                <w:sz w:val="24"/>
                <w:szCs w:val="24"/>
              </w:rPr>
              <w:t>4.在重大科学技术研究方面取得重大突破，以第一作者或排名最后一位的通讯作者在顶级期刊发表研究论文。</w:t>
            </w:r>
          </w:p>
          <w:p w14:paraId="1311AB17">
            <w:pPr>
              <w:ind w:left="900" w:leftChars="200" w:hanging="480" w:hanging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sym w:font="Wingdings 2" w:char="F0A3"/>
            </w:r>
            <w:r>
              <w:rPr>
                <w:rFonts w:ascii="宋体" w:hAnsi="宋体" w:eastAsia="宋体"/>
                <w:sz w:val="24"/>
                <w:szCs w:val="24"/>
              </w:rPr>
              <w:t>5.取得其他与上述学术水平相当的重大业绩。</w:t>
            </w:r>
          </w:p>
          <w:p w14:paraId="7C6895C1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1C6B7F3D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3363CD74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69751048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3F830D7D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1CBBD5A0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1BD141E4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43D0C7A4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07FB5781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2335F50A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2D770A2D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5DAFE007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049342D4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1F710428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5F67A486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2851BDCE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46C56DCC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1CABAD79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3DC30991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6E870FDB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1ED31272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118186FF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11402332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3388F0BD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39CAD800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2E423515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2C2A56DB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67E486B6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71D8D719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1E39AB2D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71BA7CDE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5357F8A5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013044D6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514DB80E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47D7A1CD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66F9939D">
            <w:pPr>
              <w:ind w:left="898" w:leftChars="216" w:hanging="444" w:hangingChars="185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</w:p>
          <w:p w14:paraId="5C38F004">
            <w:pPr>
              <w:ind w:left="898" w:leftChars="216" w:hanging="444" w:hangingChars="185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39016A8E">
      <w:pPr>
        <w:jc w:val="center"/>
        <w:rPr>
          <w:rFonts w:ascii="宋体" w:hAnsi="宋体" w:eastAsia="宋体"/>
          <w:b/>
          <w:sz w:val="24"/>
          <w:szCs w:val="24"/>
        </w:rPr>
        <w:sectPr>
          <w:pgSz w:w="11906" w:h="16838"/>
          <w:pgMar w:top="851" w:right="709" w:bottom="851" w:left="851" w:header="851" w:footer="992" w:gutter="0"/>
          <w:cols w:space="425" w:num="1"/>
          <w:docGrid w:type="lines" w:linePitch="312" w:charSpace="0"/>
        </w:sect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8"/>
        <w:gridCol w:w="8923"/>
      </w:tblGrid>
      <w:tr w14:paraId="65A6CD4A">
        <w:trPr>
          <w:trHeight w:val="567" w:hRule="atLeast"/>
          <w:jc w:val="center"/>
        </w:trPr>
        <w:tc>
          <w:tcPr>
            <w:tcW w:w="1413" w:type="dxa"/>
            <w:gridSpan w:val="2"/>
            <w:vAlign w:val="center"/>
          </w:tcPr>
          <w:p w14:paraId="080EA45F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个人</w:t>
            </w:r>
          </w:p>
          <w:p w14:paraId="7ED59461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诚信承诺</w:t>
            </w:r>
          </w:p>
        </w:tc>
        <w:tc>
          <w:tcPr>
            <w:tcW w:w="8923" w:type="dxa"/>
            <w:vAlign w:val="center"/>
          </w:tcPr>
          <w:p w14:paraId="35679A47">
            <w:pPr>
              <w:spacing w:before="156" w:beforeLines="50" w:line="360" w:lineRule="auto"/>
              <w:ind w:firstLine="480" w:firstLineChars="200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本人郑重承诺，以上所填信息均真实、准确、有效。 </w:t>
            </w:r>
          </w:p>
          <w:p w14:paraId="2F284C91">
            <w:pPr>
              <w:spacing w:line="360" w:lineRule="auto"/>
              <w:ind w:firstLine="3840" w:firstLineChars="1600"/>
              <w:jc w:val="left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申报人（签名）：</w:t>
            </w:r>
            <w:r>
              <w:rPr>
                <w:rFonts w:ascii="宋体" w:hAnsi="宋体" w:eastAsia="宋体"/>
                <w:bCs/>
                <w:sz w:val="24"/>
                <w:szCs w:val="24"/>
              </w:rPr>
              <w:t xml:space="preserve">                        </w:t>
            </w:r>
          </w:p>
          <w:p w14:paraId="59348514">
            <w:pPr>
              <w:spacing w:line="360" w:lineRule="auto"/>
              <w:ind w:firstLine="5520" w:firstLineChars="2300"/>
              <w:jc w:val="left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 xml:space="preserve">月 </w:t>
            </w:r>
            <w:r>
              <w:rPr>
                <w:rFonts w:ascii="宋体" w:hAnsi="宋体" w:eastAsia="宋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日 （盖章）</w:t>
            </w:r>
          </w:p>
        </w:tc>
      </w:tr>
      <w:tr w14:paraId="29E9ABD1">
        <w:trPr>
          <w:trHeight w:val="3962" w:hRule="atLeast"/>
          <w:jc w:val="center"/>
        </w:trPr>
        <w:tc>
          <w:tcPr>
            <w:tcW w:w="1405" w:type="dxa"/>
            <w:vMerge w:val="restart"/>
            <w:vAlign w:val="center"/>
          </w:tcPr>
          <w:p w14:paraId="5DF67867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br w:type="page"/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单位评审</w:t>
            </w:r>
          </w:p>
          <w:p w14:paraId="5185ABA1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委员会</w:t>
            </w:r>
          </w:p>
        </w:tc>
        <w:tc>
          <w:tcPr>
            <w:tcW w:w="8931" w:type="dxa"/>
            <w:gridSpan w:val="2"/>
            <w:vAlign w:val="center"/>
          </w:tcPr>
          <w:p w14:paraId="57374569">
            <w:pPr>
              <w:spacing w:before="156" w:beforeLines="50"/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对申报人思想政治、师德师风、公共服务、遵纪守法等情况进行考察和鉴定：</w:t>
            </w:r>
          </w:p>
          <w:p w14:paraId="27D9E44E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3E92448E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4A123551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750880C1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706EA4E6">
            <w:pPr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67F0D082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□同意或□不同意推荐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型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4EC00EB6">
            <w:pPr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397F5BF7">
            <w:pPr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党支部书记（签字）：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分党委（党总支）书记（签字）：</w:t>
            </w:r>
          </w:p>
          <w:p w14:paraId="58F60634">
            <w:pPr>
              <w:ind w:firstLine="240" w:firstLineChars="10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CD8E651">
            <w:pPr>
              <w:spacing w:after="156" w:afterLines="50"/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                                   </w:t>
            </w:r>
            <w:r>
              <w:rPr>
                <w:rFonts w:ascii="宋体" w:hAnsi="宋体" w:eastAsia="宋体"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 xml:space="preserve">月 </w:t>
            </w:r>
            <w:r>
              <w:rPr>
                <w:rFonts w:ascii="宋体" w:hAnsi="宋体" w:eastAsia="宋体"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 xml:space="preserve">日 （盖章） </w:t>
            </w:r>
            <w:r>
              <w:rPr>
                <w:rFonts w:ascii="宋体" w:hAnsi="宋体" w:eastAsia="宋体"/>
                <w:bCs/>
                <w:sz w:val="24"/>
                <w:szCs w:val="24"/>
              </w:rPr>
              <w:t xml:space="preserve">                                           </w:t>
            </w:r>
          </w:p>
        </w:tc>
      </w:tr>
      <w:tr w14:paraId="78C316CD">
        <w:trPr>
          <w:trHeight w:val="3663" w:hRule="atLeast"/>
          <w:jc w:val="center"/>
        </w:trPr>
        <w:tc>
          <w:tcPr>
            <w:tcW w:w="1405" w:type="dxa"/>
            <w:vMerge w:val="continue"/>
            <w:vAlign w:val="center"/>
          </w:tcPr>
          <w:p w14:paraId="18F4106D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  <w:tc>
          <w:tcPr>
            <w:tcW w:w="8931" w:type="dxa"/>
            <w:gridSpan w:val="2"/>
            <w:vAlign w:val="center"/>
          </w:tcPr>
          <w:p w14:paraId="16556B93">
            <w:pPr>
              <w:spacing w:before="156" w:beforeLines="50"/>
              <w:jc w:val="left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对申报人资格条件、教学科研业绩、履职尽责等进行综合评审推荐：</w:t>
            </w:r>
          </w:p>
          <w:p w14:paraId="26BF4E19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4E511DA4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51B4AB85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49E63624">
            <w:pPr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19F4D909">
            <w:pPr>
              <w:ind w:firstLine="182" w:firstLineChars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评委应到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人，实到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人，同意推荐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人，反对推荐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人，弃权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人。 </w:t>
            </w:r>
          </w:p>
          <w:p w14:paraId="52D66B24">
            <w:pPr>
              <w:ind w:firstLine="240" w:firstLineChars="1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A60C1E3">
            <w:pPr>
              <w:ind w:firstLine="240" w:firstLineChars="1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□同意或□不同意推荐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型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0814D1B9">
            <w:pPr>
              <w:ind w:firstLine="240" w:firstLineChars="1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83FD627">
            <w:pPr>
              <w:ind w:firstLine="240" w:firstLineChars="100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组长（签字）：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副组长（签字）：</w:t>
            </w:r>
          </w:p>
          <w:p w14:paraId="5EDB261A">
            <w:pPr>
              <w:spacing w:after="156" w:afterLines="5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                                            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月 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日 （盖章）</w:t>
            </w:r>
          </w:p>
        </w:tc>
      </w:tr>
      <w:tr w14:paraId="1DB5C90E">
        <w:trPr>
          <w:trHeight w:val="850" w:hRule="atLeast"/>
          <w:jc w:val="center"/>
        </w:trPr>
        <w:tc>
          <w:tcPr>
            <w:tcW w:w="1405" w:type="dxa"/>
            <w:vAlign w:val="center"/>
          </w:tcPr>
          <w:p w14:paraId="78C79C13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同行专家评议结果</w:t>
            </w:r>
          </w:p>
        </w:tc>
        <w:tc>
          <w:tcPr>
            <w:tcW w:w="8931" w:type="dxa"/>
            <w:gridSpan w:val="2"/>
            <w:vAlign w:val="center"/>
          </w:tcPr>
          <w:p w14:paraId="5A335E05">
            <w:pPr>
              <w:jc w:val="left"/>
              <w:rPr>
                <w:rFonts w:ascii="宋体" w:hAnsi="宋体" w:eastAsia="宋体"/>
                <w:bCs/>
                <w:sz w:val="24"/>
                <w:szCs w:val="24"/>
              </w:rPr>
            </w:pPr>
          </w:p>
        </w:tc>
      </w:tr>
      <w:tr w14:paraId="5057C40A">
        <w:trPr>
          <w:trHeight w:val="1596" w:hRule="atLeast"/>
          <w:jc w:val="center"/>
        </w:trPr>
        <w:tc>
          <w:tcPr>
            <w:tcW w:w="1405" w:type="dxa"/>
            <w:vAlign w:val="center"/>
          </w:tcPr>
          <w:p w14:paraId="0C7DAFC5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专业评审</w:t>
            </w:r>
          </w:p>
          <w:p w14:paraId="70B41E75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委员会</w:t>
            </w:r>
          </w:p>
        </w:tc>
        <w:tc>
          <w:tcPr>
            <w:tcW w:w="8931" w:type="dxa"/>
            <w:gridSpan w:val="2"/>
            <w:vAlign w:val="center"/>
          </w:tcPr>
          <w:p w14:paraId="54D2445E">
            <w:pPr>
              <w:spacing w:before="156" w:beforeLines="50"/>
              <w:ind w:firstLine="182" w:firstLineChars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评委应到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人，实到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人，同意推荐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人，反对推荐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人，弃权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人。 </w:t>
            </w:r>
          </w:p>
          <w:p w14:paraId="726AE2DE">
            <w:pPr>
              <w:ind w:firstLine="240" w:firstLineChars="1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319F15EB">
            <w:pPr>
              <w:ind w:firstLine="240" w:firstLineChars="1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□同意或□不同意推荐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申报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型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083E506A">
            <w:pPr>
              <w:ind w:firstLine="240" w:firstLineChars="1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55D1495">
            <w:pPr>
              <w:ind w:firstLine="240" w:firstLineChars="100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组长（签字）：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副组长（签字）：</w:t>
            </w:r>
          </w:p>
          <w:p w14:paraId="188B646E">
            <w:pPr>
              <w:spacing w:after="156" w:afterLines="50"/>
              <w:ind w:firstLine="6486" w:firstLineChars="27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月 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日</w:t>
            </w:r>
          </w:p>
        </w:tc>
      </w:tr>
      <w:tr w14:paraId="37920EF5">
        <w:trPr>
          <w:trHeight w:val="2219" w:hRule="atLeast"/>
          <w:jc w:val="center"/>
        </w:trPr>
        <w:tc>
          <w:tcPr>
            <w:tcW w:w="1405" w:type="dxa"/>
            <w:vAlign w:val="center"/>
          </w:tcPr>
          <w:p w14:paraId="38AAF577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学校评审</w:t>
            </w:r>
          </w:p>
          <w:p w14:paraId="40980E94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委员会</w:t>
            </w:r>
          </w:p>
        </w:tc>
        <w:tc>
          <w:tcPr>
            <w:tcW w:w="8931" w:type="dxa"/>
            <w:gridSpan w:val="2"/>
            <w:vAlign w:val="center"/>
          </w:tcPr>
          <w:p w14:paraId="71266635">
            <w:pPr>
              <w:ind w:firstLine="182" w:firstLineChars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评委应到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人，实到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人，同意推荐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人，反对推荐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人，弃权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人。 </w:t>
            </w:r>
          </w:p>
          <w:p w14:paraId="4553AEDF">
            <w:pPr>
              <w:ind w:firstLine="182" w:firstLineChars="76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A38D12A">
            <w:pPr>
              <w:ind w:firstLine="182" w:firstLineChars="7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□同意或□不同意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晋升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型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（□特聘）。</w:t>
            </w:r>
          </w:p>
          <w:p w14:paraId="21AF90F0">
            <w:pPr>
              <w:ind w:firstLine="240" w:firstLineChars="10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57F1CD10">
            <w:pPr>
              <w:ind w:firstLine="240" w:firstLineChars="100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组长（签字）：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副组长（签字）：</w:t>
            </w:r>
          </w:p>
          <w:p w14:paraId="7841C227">
            <w:pPr>
              <w:ind w:firstLine="6486" w:firstLineChars="27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月 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日</w:t>
            </w:r>
          </w:p>
        </w:tc>
      </w:tr>
    </w:tbl>
    <w:p w14:paraId="48498AF4">
      <w:pPr>
        <w:rPr>
          <w:rFonts w:ascii="宋体" w:hAnsi="宋体" w:eastAsia="宋体"/>
          <w:sz w:val="24"/>
          <w:szCs w:val="24"/>
        </w:rPr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 w:ascii="宋体" w:hAnsi="宋体" w:eastAsia="宋体"/>
          <w:b/>
          <w:bCs/>
          <w:sz w:val="24"/>
          <w:szCs w:val="24"/>
        </w:rPr>
        <w:t>备注：</w:t>
      </w:r>
      <w:r>
        <w:rPr>
          <w:rFonts w:hint="eastAsia" w:ascii="宋体" w:hAnsi="宋体" w:eastAsia="宋体"/>
          <w:sz w:val="24"/>
          <w:szCs w:val="24"/>
        </w:rPr>
        <w:t>请用宋体小四字号、单倍行距填写。</w:t>
      </w:r>
    </w:p>
    <w:sectPr>
      <w:pgSz w:w="11906" w:h="16838"/>
      <w:pgMar w:top="851" w:right="709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F2FD6C"/>
    <w:multiLevelType w:val="singleLevel"/>
    <w:tmpl w:val="AFF2FD6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7FF2D1A"/>
    <w:multiLevelType w:val="singleLevel"/>
    <w:tmpl w:val="D7FF2D1A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b w:val="0"/>
        <w:bCs w:val="0"/>
      </w:rPr>
    </w:lvl>
  </w:abstractNum>
  <w:abstractNum w:abstractNumId="2">
    <w:nsid w:val="7E6F0F0B"/>
    <w:multiLevelType w:val="singleLevel"/>
    <w:tmpl w:val="7E6F0F0B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b w:val="0"/>
        <w:bCs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2NmUzNjg3MmRjZTFkMjZlZTkzZjA2YzZhOGVhMmYifQ=="/>
  </w:docVars>
  <w:rsids>
    <w:rsidRoot w:val="00FD1823"/>
    <w:rsid w:val="000165B2"/>
    <w:rsid w:val="00027C7E"/>
    <w:rsid w:val="000305D7"/>
    <w:rsid w:val="00034C13"/>
    <w:rsid w:val="000377C4"/>
    <w:rsid w:val="00066831"/>
    <w:rsid w:val="00066FB6"/>
    <w:rsid w:val="00077DF1"/>
    <w:rsid w:val="00085C11"/>
    <w:rsid w:val="000B0577"/>
    <w:rsid w:val="000C2092"/>
    <w:rsid w:val="000D0E26"/>
    <w:rsid w:val="000E7FB7"/>
    <w:rsid w:val="001119D2"/>
    <w:rsid w:val="00125CCD"/>
    <w:rsid w:val="001319C3"/>
    <w:rsid w:val="001474A3"/>
    <w:rsid w:val="001504BD"/>
    <w:rsid w:val="00152885"/>
    <w:rsid w:val="00183CAC"/>
    <w:rsid w:val="00184F4A"/>
    <w:rsid w:val="001A3E12"/>
    <w:rsid w:val="001A568A"/>
    <w:rsid w:val="001C1599"/>
    <w:rsid w:val="001E3929"/>
    <w:rsid w:val="001F2E21"/>
    <w:rsid w:val="00210239"/>
    <w:rsid w:val="002118A8"/>
    <w:rsid w:val="00220CE1"/>
    <w:rsid w:val="00220EEE"/>
    <w:rsid w:val="00227014"/>
    <w:rsid w:val="00233EA4"/>
    <w:rsid w:val="00243B1D"/>
    <w:rsid w:val="00297388"/>
    <w:rsid w:val="002A71D0"/>
    <w:rsid w:val="002C0BD7"/>
    <w:rsid w:val="00312AAE"/>
    <w:rsid w:val="00313425"/>
    <w:rsid w:val="00314386"/>
    <w:rsid w:val="0033716E"/>
    <w:rsid w:val="00353E36"/>
    <w:rsid w:val="00364851"/>
    <w:rsid w:val="003702F0"/>
    <w:rsid w:val="00383922"/>
    <w:rsid w:val="003A068C"/>
    <w:rsid w:val="003C4D29"/>
    <w:rsid w:val="003F2552"/>
    <w:rsid w:val="003F5278"/>
    <w:rsid w:val="0040046D"/>
    <w:rsid w:val="004043F9"/>
    <w:rsid w:val="004057EE"/>
    <w:rsid w:val="00416BF5"/>
    <w:rsid w:val="004518DD"/>
    <w:rsid w:val="00466DC0"/>
    <w:rsid w:val="00494411"/>
    <w:rsid w:val="004A0DAA"/>
    <w:rsid w:val="004B737C"/>
    <w:rsid w:val="004C1843"/>
    <w:rsid w:val="004D7819"/>
    <w:rsid w:val="0050705B"/>
    <w:rsid w:val="0051451C"/>
    <w:rsid w:val="00536162"/>
    <w:rsid w:val="00543203"/>
    <w:rsid w:val="005509BA"/>
    <w:rsid w:val="0055589B"/>
    <w:rsid w:val="005668FA"/>
    <w:rsid w:val="005A5375"/>
    <w:rsid w:val="005A76D8"/>
    <w:rsid w:val="005B4810"/>
    <w:rsid w:val="005C64C4"/>
    <w:rsid w:val="005D0EC0"/>
    <w:rsid w:val="00614508"/>
    <w:rsid w:val="00616E14"/>
    <w:rsid w:val="00622D3B"/>
    <w:rsid w:val="00625AB3"/>
    <w:rsid w:val="00633B6B"/>
    <w:rsid w:val="00640C25"/>
    <w:rsid w:val="00646863"/>
    <w:rsid w:val="006A2C3B"/>
    <w:rsid w:val="006A7D4F"/>
    <w:rsid w:val="006B4DC9"/>
    <w:rsid w:val="006E1C63"/>
    <w:rsid w:val="006F06BE"/>
    <w:rsid w:val="00711A77"/>
    <w:rsid w:val="00723238"/>
    <w:rsid w:val="0074537B"/>
    <w:rsid w:val="00751F9D"/>
    <w:rsid w:val="007756A7"/>
    <w:rsid w:val="00775BF2"/>
    <w:rsid w:val="007A4EAF"/>
    <w:rsid w:val="007A760A"/>
    <w:rsid w:val="007B0655"/>
    <w:rsid w:val="007C2144"/>
    <w:rsid w:val="007C5CAF"/>
    <w:rsid w:val="007D08AC"/>
    <w:rsid w:val="007E17C7"/>
    <w:rsid w:val="007F10F6"/>
    <w:rsid w:val="007F54C4"/>
    <w:rsid w:val="00802DBB"/>
    <w:rsid w:val="008262B3"/>
    <w:rsid w:val="00826777"/>
    <w:rsid w:val="00836E83"/>
    <w:rsid w:val="00872557"/>
    <w:rsid w:val="008C5675"/>
    <w:rsid w:val="008D0011"/>
    <w:rsid w:val="009279D6"/>
    <w:rsid w:val="0093348C"/>
    <w:rsid w:val="0095005A"/>
    <w:rsid w:val="009825B3"/>
    <w:rsid w:val="009927BA"/>
    <w:rsid w:val="009B0586"/>
    <w:rsid w:val="009C1133"/>
    <w:rsid w:val="00A30390"/>
    <w:rsid w:val="00A37011"/>
    <w:rsid w:val="00A51E4D"/>
    <w:rsid w:val="00A5774E"/>
    <w:rsid w:val="00A577C9"/>
    <w:rsid w:val="00A671CC"/>
    <w:rsid w:val="00A975BF"/>
    <w:rsid w:val="00AA6CDC"/>
    <w:rsid w:val="00AB26C6"/>
    <w:rsid w:val="00AF4D0E"/>
    <w:rsid w:val="00B01C90"/>
    <w:rsid w:val="00B03253"/>
    <w:rsid w:val="00B10769"/>
    <w:rsid w:val="00B33270"/>
    <w:rsid w:val="00B404BE"/>
    <w:rsid w:val="00B53D26"/>
    <w:rsid w:val="00B91259"/>
    <w:rsid w:val="00B912E4"/>
    <w:rsid w:val="00BB3F27"/>
    <w:rsid w:val="00BC0712"/>
    <w:rsid w:val="00BD672B"/>
    <w:rsid w:val="00BD77F5"/>
    <w:rsid w:val="00C31B6B"/>
    <w:rsid w:val="00C514FF"/>
    <w:rsid w:val="00C6447E"/>
    <w:rsid w:val="00C659D6"/>
    <w:rsid w:val="00C75C0D"/>
    <w:rsid w:val="00C821C4"/>
    <w:rsid w:val="00C94271"/>
    <w:rsid w:val="00CA3612"/>
    <w:rsid w:val="00CC2A83"/>
    <w:rsid w:val="00CD0AEA"/>
    <w:rsid w:val="00CE2EBE"/>
    <w:rsid w:val="00D04501"/>
    <w:rsid w:val="00D07D88"/>
    <w:rsid w:val="00D113B3"/>
    <w:rsid w:val="00D22DE5"/>
    <w:rsid w:val="00D230BD"/>
    <w:rsid w:val="00D279FF"/>
    <w:rsid w:val="00D3014A"/>
    <w:rsid w:val="00D60586"/>
    <w:rsid w:val="00D67540"/>
    <w:rsid w:val="00DB01E1"/>
    <w:rsid w:val="00DC1329"/>
    <w:rsid w:val="00DC5BB4"/>
    <w:rsid w:val="00DC796C"/>
    <w:rsid w:val="00E049F5"/>
    <w:rsid w:val="00E3502F"/>
    <w:rsid w:val="00E558E2"/>
    <w:rsid w:val="00E55EE9"/>
    <w:rsid w:val="00E70CFE"/>
    <w:rsid w:val="00E8794F"/>
    <w:rsid w:val="00EA1CCA"/>
    <w:rsid w:val="00EC4103"/>
    <w:rsid w:val="00EC4225"/>
    <w:rsid w:val="00EC4EF6"/>
    <w:rsid w:val="00EE729F"/>
    <w:rsid w:val="00F03DD9"/>
    <w:rsid w:val="00F545E9"/>
    <w:rsid w:val="00F550B0"/>
    <w:rsid w:val="00F94498"/>
    <w:rsid w:val="00FA0415"/>
    <w:rsid w:val="00FA1C43"/>
    <w:rsid w:val="00FA51A5"/>
    <w:rsid w:val="00FB0728"/>
    <w:rsid w:val="00FD1410"/>
    <w:rsid w:val="00FD1823"/>
    <w:rsid w:val="00FD4875"/>
    <w:rsid w:val="00FD4D2E"/>
    <w:rsid w:val="00FD61A6"/>
    <w:rsid w:val="00FF3230"/>
    <w:rsid w:val="10C14C1F"/>
    <w:rsid w:val="13A668E4"/>
    <w:rsid w:val="3DB604B5"/>
    <w:rsid w:val="5CF018B6"/>
    <w:rsid w:val="6BF53A02"/>
    <w:rsid w:val="D6FED807"/>
    <w:rsid w:val="D9D75D2A"/>
    <w:rsid w:val="DD9C383F"/>
    <w:rsid w:val="F941D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styleId="12">
    <w:name w:val="Placeholder Text"/>
    <w:basedOn w:val="8"/>
    <w:semiHidden/>
    <w:qFormat/>
    <w:uiPriority w:val="99"/>
    <w:rPr>
      <w:color w:val="808080"/>
    </w:r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2693</Words>
  <Characters>3226</Characters>
  <Lines>27</Lines>
  <Paragraphs>7</Paragraphs>
  <TotalTime>7</TotalTime>
  <ScaleCrop>false</ScaleCrop>
  <LinksUpToDate>false</LinksUpToDate>
  <CharactersWithSpaces>3694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2022-08-06T02:13:00Z</dcterms:created>
  <dc:creator>Administrator</dc:creator>
  <cp:lastModifiedBy>苗苗</cp:lastModifiedBy>
  <dcterms:modified xsi:type="dcterms:W3CDTF">2026-09-12T14:20:00Z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10FFE2793A5F60F1B5DFA06A6D138829_43</vt:lpwstr>
  </property>
  <property fmtid="{D5CDD505-2E9C-101B-9397-08002B2CF9AE}" pid="4" name="KSOTemplateDocerSaveRecord">
    <vt:lpwstr>eyJoZGlkIjoiOTZhM2IwNWNjMGQzNjcwMWI2NTdiMGIxMGQyMTc4MzAiLCJ1c2VySWQiOiIxNjU0OTQ4MDQ0In0=</vt:lpwstr>
  </property>
</Properties>
</file>